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46D3" w:rsidRDefault="001543E8">
      <w:pPr>
        <w:spacing w:line="360" w:lineRule="auto"/>
        <w:jc w:val="center"/>
        <w:rPr>
          <w:rFonts w:ascii="宋体" w:hAnsi="宋体"/>
          <w:b/>
          <w:color w:val="000000"/>
          <w:sz w:val="44"/>
          <w:szCs w:val="44"/>
        </w:rPr>
      </w:pPr>
      <w:r>
        <w:rPr>
          <w:rFonts w:ascii="宋体" w:hAnsi="宋体"/>
          <w:b/>
          <w:color w:val="000000"/>
          <w:sz w:val="44"/>
          <w:szCs w:val="44"/>
        </w:rPr>
        <w:t>201</w:t>
      </w:r>
      <w:r>
        <w:rPr>
          <w:rFonts w:ascii="宋体" w:hAnsi="宋体" w:hint="eastAsia"/>
          <w:b/>
          <w:color w:val="000000"/>
          <w:sz w:val="44"/>
          <w:szCs w:val="44"/>
        </w:rPr>
        <w:t>9年湖北省民间工艺技能大赛</w:t>
      </w:r>
    </w:p>
    <w:p w:rsidR="00FD46D3" w:rsidRDefault="001543E8">
      <w:pPr>
        <w:spacing w:line="360" w:lineRule="auto"/>
        <w:jc w:val="center"/>
        <w:rPr>
          <w:rFonts w:ascii="宋体" w:hAnsi="宋体"/>
          <w:b/>
          <w:color w:val="000000"/>
          <w:sz w:val="44"/>
          <w:szCs w:val="44"/>
        </w:rPr>
      </w:pPr>
      <w:r>
        <w:rPr>
          <w:rFonts w:ascii="宋体" w:hAnsi="宋体"/>
          <w:b/>
          <w:color w:val="000000"/>
          <w:sz w:val="44"/>
          <w:szCs w:val="44"/>
        </w:rPr>
        <w:t>泥塑</w:t>
      </w:r>
      <w:r>
        <w:rPr>
          <w:rFonts w:ascii="宋体" w:hAnsi="宋体" w:hint="eastAsia"/>
          <w:b/>
          <w:color w:val="000000"/>
          <w:sz w:val="44"/>
          <w:szCs w:val="44"/>
        </w:rPr>
        <w:t>项目技术文件</w:t>
      </w:r>
    </w:p>
    <w:p w:rsidR="00FD46D3" w:rsidRDefault="00FD46D3">
      <w:pPr>
        <w:spacing w:line="360" w:lineRule="auto"/>
        <w:ind w:firstLineChars="200" w:firstLine="420"/>
      </w:pPr>
    </w:p>
    <w:p w:rsidR="00FD46D3" w:rsidRDefault="001543E8">
      <w:pPr>
        <w:spacing w:line="360" w:lineRule="auto"/>
        <w:rPr>
          <w:b/>
          <w:bCs/>
          <w:sz w:val="32"/>
          <w:szCs w:val="32"/>
        </w:rPr>
      </w:pPr>
      <w:r>
        <w:rPr>
          <w:rFonts w:hint="eastAsia"/>
          <w:b/>
          <w:bCs/>
          <w:sz w:val="32"/>
          <w:szCs w:val="32"/>
        </w:rPr>
        <w:t>1.</w:t>
      </w:r>
      <w:r>
        <w:rPr>
          <w:rFonts w:hint="eastAsia"/>
          <w:b/>
          <w:bCs/>
          <w:sz w:val="32"/>
          <w:szCs w:val="32"/>
        </w:rPr>
        <w:t>项目的技术描述</w:t>
      </w:r>
    </w:p>
    <w:p w:rsidR="00FD46D3" w:rsidRDefault="001543E8">
      <w:pPr>
        <w:spacing w:line="360" w:lineRule="auto"/>
        <w:ind w:firstLineChars="200" w:firstLine="643"/>
        <w:rPr>
          <w:rFonts w:ascii="宋体"/>
          <w:b/>
          <w:sz w:val="28"/>
          <w:szCs w:val="28"/>
        </w:rPr>
      </w:pPr>
      <w:r>
        <w:rPr>
          <w:b/>
          <w:bCs/>
          <w:sz w:val="32"/>
          <w:szCs w:val="32"/>
        </w:rPr>
        <w:t>1.1</w:t>
      </w:r>
      <w:r>
        <w:rPr>
          <w:rFonts w:ascii="宋体" w:hAnsi="宋体" w:hint="eastAsia"/>
          <w:b/>
          <w:sz w:val="28"/>
          <w:szCs w:val="28"/>
        </w:rPr>
        <w:t>本项目的名称</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201</w:t>
      </w:r>
      <w:r>
        <w:rPr>
          <w:rFonts w:ascii="仿宋_GB2312" w:eastAsia="仿宋_GB2312" w:hint="eastAsia"/>
          <w:sz w:val="30"/>
          <w:szCs w:val="30"/>
        </w:rPr>
        <w:t>9年湖北省民间工艺技能大赛</w:t>
      </w:r>
      <w:r>
        <w:rPr>
          <w:rFonts w:ascii="仿宋_GB2312" w:eastAsia="仿宋_GB2312"/>
          <w:sz w:val="30"/>
          <w:szCs w:val="30"/>
        </w:rPr>
        <w:t>泥塑</w:t>
      </w:r>
      <w:r>
        <w:rPr>
          <w:rFonts w:ascii="仿宋_GB2312" w:eastAsia="仿宋_GB2312" w:hint="eastAsia"/>
          <w:sz w:val="30"/>
          <w:szCs w:val="30"/>
        </w:rPr>
        <w:t>项目</w:t>
      </w:r>
    </w:p>
    <w:p w:rsidR="00FD46D3" w:rsidRDefault="001543E8">
      <w:pPr>
        <w:spacing w:line="360" w:lineRule="auto"/>
        <w:ind w:firstLineChars="200" w:firstLine="562"/>
        <w:rPr>
          <w:rFonts w:ascii="宋体" w:hAnsi="宋体"/>
          <w:b/>
          <w:sz w:val="28"/>
          <w:szCs w:val="28"/>
        </w:rPr>
      </w:pPr>
      <w:r>
        <w:rPr>
          <w:rFonts w:ascii="宋体" w:hAnsi="宋体"/>
          <w:b/>
          <w:sz w:val="28"/>
          <w:szCs w:val="28"/>
        </w:rPr>
        <w:t>1.2</w:t>
      </w:r>
      <w:r>
        <w:rPr>
          <w:rFonts w:ascii="宋体" w:hAnsi="宋体" w:hint="eastAsia"/>
          <w:b/>
          <w:sz w:val="28"/>
          <w:szCs w:val="28"/>
        </w:rPr>
        <w:t>本</w:t>
      </w:r>
      <w:r>
        <w:rPr>
          <w:rFonts w:ascii="宋体" w:hAnsi="宋体"/>
          <w:b/>
          <w:sz w:val="28"/>
          <w:szCs w:val="28"/>
        </w:rPr>
        <w:t>项目的</w:t>
      </w:r>
      <w:r>
        <w:rPr>
          <w:rFonts w:ascii="宋体" w:hAnsi="宋体" w:hint="eastAsia"/>
          <w:b/>
          <w:sz w:val="28"/>
          <w:szCs w:val="28"/>
        </w:rPr>
        <w:t>技术描述</w:t>
      </w:r>
    </w:p>
    <w:p w:rsidR="00FD46D3" w:rsidRDefault="001543E8">
      <w:pPr>
        <w:spacing w:line="360" w:lineRule="auto"/>
        <w:ind w:firstLineChars="200" w:firstLine="600"/>
        <w:rPr>
          <w:rFonts w:ascii="仿宋_GB2312" w:eastAsia="仿宋_GB2312"/>
          <w:b/>
          <w:bCs/>
          <w:sz w:val="30"/>
          <w:szCs w:val="30"/>
        </w:rPr>
      </w:pPr>
      <w:r>
        <w:rPr>
          <w:rFonts w:ascii="仿宋_GB2312" w:eastAsia="仿宋_GB2312" w:hint="eastAsia"/>
          <w:sz w:val="30"/>
          <w:szCs w:val="30"/>
        </w:rPr>
        <w:t>泥塑是以一定的物质材料和手段，塑造出具有一定体积空间的可视、可触的艺术形象，借以反映社会生活、表达艺术家的审美、情感和艺术品味的艺术形式。对泥塑作品而言，空间体积和材料语言是根本。泥塑赛项包括构思构图、整体造型（泥塑）、作品形式与审美、完整性及创造性等。注重表现作品的细节、层次及内涵在整个作品中起到的重要作用。作品可在继承传统的基础上，大胆创新，将传统技艺与现当代艺术相结合，追求独特的审美。艺术效果、地域特色、民族韵味，是楚文化艺术独特性的重要组成。通过本次大赛考察及促进全省参赛选手的专业技术能力、计划组织能力、适应市场能力，以达到保护文化遗产，带动产业发展，传承民族文化，繁荣文化艺术市场，丰富人们文化艺术生活的目的。</w:t>
      </w:r>
    </w:p>
    <w:p w:rsidR="00FD46D3" w:rsidRDefault="001543E8">
      <w:pPr>
        <w:spacing w:line="360" w:lineRule="auto"/>
        <w:ind w:firstLineChars="200" w:firstLine="562"/>
        <w:rPr>
          <w:rFonts w:ascii="宋体" w:hAnsi="宋体"/>
          <w:b/>
          <w:sz w:val="28"/>
          <w:szCs w:val="28"/>
        </w:rPr>
      </w:pPr>
      <w:r>
        <w:rPr>
          <w:rFonts w:ascii="宋体" w:hAnsi="宋体"/>
          <w:b/>
          <w:sz w:val="28"/>
          <w:szCs w:val="28"/>
        </w:rPr>
        <w:t>1.3</w:t>
      </w:r>
      <w:r>
        <w:rPr>
          <w:rFonts w:ascii="宋体" w:hAnsi="宋体" w:hint="eastAsia"/>
          <w:b/>
          <w:sz w:val="28"/>
          <w:szCs w:val="28"/>
        </w:rPr>
        <w:t>选手的</w:t>
      </w:r>
      <w:r>
        <w:rPr>
          <w:rFonts w:ascii="宋体" w:hAnsi="宋体"/>
          <w:b/>
          <w:sz w:val="28"/>
          <w:szCs w:val="28"/>
        </w:rPr>
        <w:t>能力要求</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1.3.1</w:t>
      </w:r>
      <w:r>
        <w:rPr>
          <w:rFonts w:ascii="仿宋_GB2312" w:eastAsia="仿宋_GB2312" w:hint="eastAsia"/>
          <w:sz w:val="30"/>
          <w:szCs w:val="30"/>
        </w:rPr>
        <w:t>熟练掌握泥塑制作工艺流程；</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1.3.2</w:t>
      </w:r>
      <w:r w:rsidRPr="0058754E">
        <w:rPr>
          <w:rFonts w:ascii="仿宋_GB2312" w:eastAsia="仿宋_GB2312" w:hint="eastAsia"/>
          <w:sz w:val="30"/>
          <w:szCs w:val="30"/>
        </w:rPr>
        <w:t>泥塑作品创意设计</w:t>
      </w:r>
      <w:r>
        <w:rPr>
          <w:rFonts w:ascii="仿宋_GB2312" w:eastAsia="仿宋_GB2312" w:hint="eastAsia"/>
          <w:sz w:val="30"/>
          <w:szCs w:val="30"/>
        </w:rPr>
        <w:t>；</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1.3.3</w:t>
      </w:r>
      <w:r>
        <w:rPr>
          <w:rFonts w:ascii="仿宋_GB2312" w:eastAsia="仿宋_GB2312" w:hint="eastAsia"/>
          <w:sz w:val="30"/>
          <w:szCs w:val="30"/>
        </w:rPr>
        <w:t>灵活运用不同的泥塑手法；</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lastRenderedPageBreak/>
        <w:t>1.3.4</w:t>
      </w:r>
      <w:r>
        <w:rPr>
          <w:rFonts w:ascii="仿宋_GB2312" w:eastAsia="仿宋_GB2312" w:hint="eastAsia"/>
          <w:sz w:val="30"/>
          <w:szCs w:val="30"/>
        </w:rPr>
        <w:t>达到材质与作品的自然、和谐；</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1.3.5</w:t>
      </w:r>
      <w:r>
        <w:rPr>
          <w:rFonts w:ascii="仿宋_GB2312" w:eastAsia="仿宋_GB2312" w:hint="eastAsia"/>
          <w:sz w:val="30"/>
          <w:szCs w:val="30"/>
        </w:rPr>
        <w:t>做好作品细节处理；</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1.3.6</w:t>
      </w:r>
      <w:r>
        <w:rPr>
          <w:rFonts w:ascii="仿宋_GB2312" w:eastAsia="仿宋_GB2312" w:hint="eastAsia"/>
          <w:sz w:val="30"/>
          <w:szCs w:val="30"/>
        </w:rPr>
        <w:t>不同的泥塑形式将有不同的艺术效果；</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1.3.7</w:t>
      </w:r>
      <w:r>
        <w:rPr>
          <w:rFonts w:ascii="仿宋_GB2312" w:eastAsia="仿宋_GB2312" w:hint="eastAsia"/>
          <w:sz w:val="30"/>
          <w:szCs w:val="30"/>
        </w:rPr>
        <w:t>了解泥塑市场，探索新方法、新材料、新形式</w:t>
      </w:r>
      <w:r>
        <w:rPr>
          <w:rFonts w:ascii="仿宋_GB2312" w:eastAsia="仿宋_GB2312"/>
          <w:sz w:val="30"/>
          <w:szCs w:val="30"/>
        </w:rPr>
        <w:t>；</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1.3.8立足本土、紧跟时代、传承文化、敢于创新；</w:t>
      </w:r>
    </w:p>
    <w:p w:rsidR="00FD46D3" w:rsidRDefault="001543E8">
      <w:pPr>
        <w:spacing w:line="360" w:lineRule="auto"/>
        <w:ind w:firstLineChars="200" w:firstLine="562"/>
        <w:rPr>
          <w:rFonts w:ascii="宋体" w:hAnsi="宋体"/>
          <w:b/>
          <w:sz w:val="28"/>
          <w:szCs w:val="28"/>
        </w:rPr>
      </w:pPr>
      <w:r>
        <w:rPr>
          <w:rFonts w:ascii="宋体" w:hAnsi="宋体"/>
          <w:b/>
          <w:sz w:val="28"/>
          <w:szCs w:val="28"/>
        </w:rPr>
        <w:t>1.4</w:t>
      </w:r>
      <w:r>
        <w:rPr>
          <w:rFonts w:ascii="宋体" w:hAnsi="宋体" w:hint="eastAsia"/>
          <w:b/>
          <w:sz w:val="28"/>
          <w:szCs w:val="28"/>
        </w:rPr>
        <w:t xml:space="preserve"> 选手的知识要求</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1.4.1</w:t>
      </w:r>
      <w:r>
        <w:rPr>
          <w:rFonts w:ascii="仿宋_GB2312" w:eastAsia="仿宋_GB2312" w:hint="eastAsia"/>
          <w:sz w:val="30"/>
          <w:szCs w:val="30"/>
        </w:rPr>
        <w:t xml:space="preserve"> 各种泥塑</w:t>
      </w:r>
      <w:r>
        <w:rPr>
          <w:rFonts w:ascii="仿宋_GB2312" w:eastAsia="仿宋_GB2312"/>
          <w:sz w:val="30"/>
          <w:szCs w:val="30"/>
        </w:rPr>
        <w:t>表现</w:t>
      </w:r>
      <w:r>
        <w:rPr>
          <w:rFonts w:ascii="仿宋_GB2312" w:eastAsia="仿宋_GB2312" w:hint="eastAsia"/>
          <w:sz w:val="30"/>
          <w:szCs w:val="30"/>
        </w:rPr>
        <w:t>形式；</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 xml:space="preserve">1.4.2 </w:t>
      </w:r>
      <w:r>
        <w:rPr>
          <w:rFonts w:ascii="仿宋_GB2312" w:eastAsia="仿宋_GB2312" w:hint="eastAsia"/>
          <w:sz w:val="30"/>
          <w:szCs w:val="30"/>
        </w:rPr>
        <w:t>中国工艺美术简史和中国泥塑发展简史；</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1.4.3</w:t>
      </w:r>
      <w:r>
        <w:rPr>
          <w:rFonts w:ascii="仿宋_GB2312" w:eastAsia="仿宋_GB2312" w:hint="eastAsia"/>
          <w:sz w:val="30"/>
          <w:szCs w:val="30"/>
        </w:rPr>
        <w:t xml:space="preserve"> 工艺品中的传统题材和典故；</w:t>
      </w:r>
    </w:p>
    <w:p w:rsidR="00FD46D3" w:rsidRDefault="001543E8">
      <w:pPr>
        <w:pStyle w:val="20"/>
        <w:spacing w:line="360" w:lineRule="auto"/>
        <w:ind w:left="600" w:firstLineChars="0" w:firstLine="0"/>
        <w:rPr>
          <w:rFonts w:ascii="仿宋_GB2312" w:eastAsia="仿宋_GB2312"/>
          <w:sz w:val="30"/>
          <w:szCs w:val="30"/>
        </w:rPr>
      </w:pPr>
      <w:r>
        <w:rPr>
          <w:rFonts w:ascii="仿宋_GB2312" w:eastAsia="仿宋_GB2312"/>
          <w:sz w:val="30"/>
          <w:szCs w:val="30"/>
        </w:rPr>
        <w:t xml:space="preserve">1.4.4 </w:t>
      </w:r>
      <w:r>
        <w:rPr>
          <w:rFonts w:ascii="仿宋_GB2312" w:eastAsia="仿宋_GB2312" w:hint="eastAsia"/>
          <w:sz w:val="30"/>
          <w:szCs w:val="30"/>
        </w:rPr>
        <w:t>国家、行业有关产品技术标准的内容；</w:t>
      </w:r>
    </w:p>
    <w:p w:rsidR="00FD46D3" w:rsidRDefault="001543E8">
      <w:pPr>
        <w:pStyle w:val="20"/>
        <w:spacing w:line="360" w:lineRule="auto"/>
        <w:ind w:left="600" w:firstLineChars="0" w:firstLine="0"/>
        <w:rPr>
          <w:rFonts w:ascii="仿宋_GB2312" w:eastAsia="仿宋_GB2312"/>
          <w:sz w:val="30"/>
          <w:szCs w:val="30"/>
        </w:rPr>
      </w:pPr>
      <w:r>
        <w:rPr>
          <w:rFonts w:ascii="仿宋_GB2312" w:eastAsia="仿宋_GB2312"/>
          <w:sz w:val="30"/>
          <w:szCs w:val="30"/>
        </w:rPr>
        <w:t>1.4.5 全国质量管理的基本理论和方法</w:t>
      </w:r>
      <w:r>
        <w:rPr>
          <w:rFonts w:ascii="仿宋_GB2312" w:eastAsia="仿宋_GB2312" w:hint="eastAsia"/>
          <w:sz w:val="30"/>
          <w:szCs w:val="30"/>
        </w:rPr>
        <w:t>；</w:t>
      </w:r>
      <w:r>
        <w:rPr>
          <w:rFonts w:ascii="仿宋_GB2312" w:eastAsia="仿宋_GB2312"/>
          <w:sz w:val="30"/>
          <w:szCs w:val="30"/>
        </w:rPr>
        <w:t xml:space="preserve"> </w:t>
      </w:r>
    </w:p>
    <w:p w:rsidR="00FD46D3" w:rsidRDefault="001543E8">
      <w:pPr>
        <w:pStyle w:val="20"/>
        <w:spacing w:line="360" w:lineRule="auto"/>
        <w:ind w:left="600" w:firstLineChars="0" w:firstLine="0"/>
        <w:rPr>
          <w:rFonts w:ascii="仿宋_GB2312" w:eastAsia="仿宋_GB2312"/>
          <w:sz w:val="30"/>
          <w:szCs w:val="30"/>
        </w:rPr>
      </w:pPr>
      <w:r>
        <w:rPr>
          <w:rFonts w:ascii="仿宋_GB2312" w:eastAsia="仿宋_GB2312"/>
          <w:sz w:val="30"/>
          <w:szCs w:val="30"/>
        </w:rPr>
        <w:t>1.4.6 国内外泥塑设计创新和制作技艺的新动向；</w:t>
      </w:r>
    </w:p>
    <w:p w:rsidR="00FD46D3" w:rsidRDefault="001543E8">
      <w:pPr>
        <w:spacing w:line="360" w:lineRule="auto"/>
        <w:rPr>
          <w:b/>
          <w:bCs/>
          <w:sz w:val="32"/>
          <w:szCs w:val="32"/>
        </w:rPr>
      </w:pPr>
      <w:r>
        <w:rPr>
          <w:b/>
          <w:bCs/>
          <w:sz w:val="32"/>
          <w:szCs w:val="32"/>
        </w:rPr>
        <w:t>2.</w:t>
      </w:r>
      <w:r>
        <w:rPr>
          <w:b/>
          <w:bCs/>
          <w:sz w:val="32"/>
          <w:szCs w:val="32"/>
        </w:rPr>
        <w:t>裁判员和选手</w:t>
      </w:r>
    </w:p>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2.1裁判员的条件和组成</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依据2019年湖北省民间工艺技能大赛技术规则和泥塑项目的比赛规则，裁判员应具有团队合作、秉公执裁等基本素养。在比赛前，要经过培训比赛规则、评分方法、技术标准后才能从事工作。</w:t>
      </w:r>
    </w:p>
    <w:p w:rsidR="00FD46D3" w:rsidRDefault="001543E8">
      <w:pPr>
        <w:spacing w:line="360" w:lineRule="auto"/>
        <w:ind w:firstLineChars="200" w:firstLine="600"/>
        <w:rPr>
          <w:rFonts w:ascii="仿宋_GB2312" w:eastAsia="仿宋_GB2312"/>
          <w:sz w:val="30"/>
          <w:szCs w:val="30"/>
        </w:rPr>
      </w:pPr>
      <w:r>
        <w:rPr>
          <w:rFonts w:ascii="仿宋_GB2312" w:eastAsia="仿宋_GB2312"/>
          <w:sz w:val="30"/>
          <w:szCs w:val="30"/>
        </w:rPr>
        <w:t>裁判员由组委会在省</w:t>
      </w:r>
      <w:r>
        <w:rPr>
          <w:rFonts w:ascii="仿宋_GB2312" w:eastAsia="仿宋_GB2312" w:hint="eastAsia"/>
          <w:sz w:val="30"/>
          <w:szCs w:val="30"/>
        </w:rPr>
        <w:t>内</w:t>
      </w:r>
      <w:r>
        <w:rPr>
          <w:rFonts w:ascii="仿宋_GB2312" w:eastAsia="仿宋_GB2312"/>
          <w:sz w:val="30"/>
          <w:szCs w:val="30"/>
        </w:rPr>
        <w:t>外专家团队中挑选人员组成竞赛评判团队，参加赛前培训和技术交流，签署《裁判责任书》。</w:t>
      </w:r>
    </w:p>
    <w:p w:rsidR="00FD46D3" w:rsidRDefault="001543E8">
      <w:pPr>
        <w:pStyle w:val="a3"/>
        <w:spacing w:before="1" w:line="364" w:lineRule="auto"/>
        <w:ind w:left="0" w:right="1119" w:firstLineChars="200" w:firstLine="562"/>
        <w:rPr>
          <w:rFonts w:cs="Times New Roman"/>
          <w:b/>
          <w:kern w:val="2"/>
          <w:sz w:val="28"/>
          <w:szCs w:val="28"/>
          <w:lang w:val="en-US" w:bidi="ar-SA"/>
        </w:rPr>
      </w:pPr>
      <w:r>
        <w:rPr>
          <w:rFonts w:cs="Times New Roman" w:hint="eastAsia"/>
          <w:b/>
          <w:kern w:val="2"/>
          <w:sz w:val="28"/>
          <w:szCs w:val="28"/>
          <w:lang w:val="en-US" w:bidi="ar-SA"/>
        </w:rPr>
        <w:t>2.2</w:t>
      </w:r>
      <w:r>
        <w:rPr>
          <w:rFonts w:cs="Times New Roman"/>
          <w:b/>
          <w:kern w:val="2"/>
          <w:sz w:val="28"/>
          <w:szCs w:val="28"/>
          <w:lang w:val="en-US" w:bidi="ar-SA"/>
        </w:rPr>
        <w:t>选手的条件和要求</w:t>
      </w:r>
    </w:p>
    <w:p w:rsidR="00FD46D3" w:rsidRDefault="001543E8">
      <w:pPr>
        <w:spacing w:line="600" w:lineRule="exact"/>
        <w:ind w:firstLineChars="200" w:firstLine="600"/>
        <w:rPr>
          <w:rFonts w:ascii="仿宋_GB2312" w:eastAsia="仿宋_GB2312"/>
          <w:sz w:val="30"/>
          <w:szCs w:val="30"/>
        </w:rPr>
      </w:pPr>
      <w:r>
        <w:rPr>
          <w:rFonts w:ascii="仿宋_GB2312" w:eastAsia="仿宋_GB2312" w:hint="eastAsia"/>
          <w:sz w:val="30"/>
          <w:szCs w:val="30"/>
        </w:rPr>
        <w:t>凡我省</w:t>
      </w:r>
      <w:r>
        <w:rPr>
          <w:rFonts w:ascii="仿宋_GB2312" w:eastAsia="仿宋_GB2312"/>
          <w:sz w:val="30"/>
          <w:szCs w:val="30"/>
        </w:rPr>
        <w:t>境内</w:t>
      </w:r>
      <w:r>
        <w:rPr>
          <w:rFonts w:ascii="仿宋_GB2312" w:eastAsia="仿宋_GB2312" w:hint="eastAsia"/>
          <w:sz w:val="30"/>
          <w:szCs w:val="30"/>
        </w:rPr>
        <w:t>从事相关行业，且具备湖北省户籍的</w:t>
      </w:r>
      <w:r>
        <w:rPr>
          <w:rFonts w:ascii="仿宋_GB2312" w:eastAsia="仿宋_GB2312"/>
          <w:sz w:val="30"/>
          <w:szCs w:val="30"/>
        </w:rPr>
        <w:t>技能人员</w:t>
      </w:r>
      <w:r>
        <w:rPr>
          <w:rFonts w:ascii="仿宋_GB2312" w:eastAsia="仿宋_GB2312" w:hint="eastAsia"/>
          <w:sz w:val="30"/>
          <w:szCs w:val="30"/>
        </w:rPr>
        <w:t>均可报名参赛，第一届民间工艺技能大赛金奖选手不得报名参加原获奖</w:t>
      </w:r>
      <w:r w:rsidR="009B6962">
        <w:rPr>
          <w:rFonts w:ascii="仿宋_GB2312" w:eastAsia="仿宋_GB2312" w:hint="eastAsia"/>
          <w:sz w:val="30"/>
          <w:szCs w:val="30"/>
        </w:rPr>
        <w:t>项目</w:t>
      </w:r>
      <w:r>
        <w:rPr>
          <w:rFonts w:ascii="仿宋_GB2312" w:eastAsia="仿宋_GB2312" w:hint="eastAsia"/>
          <w:sz w:val="30"/>
          <w:szCs w:val="30"/>
        </w:rPr>
        <w:t>；省</w:t>
      </w:r>
      <w:r>
        <w:rPr>
          <w:rFonts w:ascii="仿宋_GB2312" w:eastAsia="仿宋_GB2312" w:hint="eastAsia"/>
          <w:sz w:val="30"/>
          <w:szCs w:val="30"/>
        </w:rPr>
        <w:lastRenderedPageBreak/>
        <w:t>级及</w:t>
      </w:r>
      <w:r>
        <w:rPr>
          <w:rFonts w:ascii="仿宋_GB2312" w:eastAsia="仿宋_GB2312"/>
          <w:sz w:val="30"/>
          <w:szCs w:val="30"/>
        </w:rPr>
        <w:t>以上</w:t>
      </w:r>
      <w:r>
        <w:rPr>
          <w:rFonts w:ascii="仿宋_GB2312" w:eastAsia="仿宋_GB2312" w:hint="eastAsia"/>
          <w:sz w:val="30"/>
          <w:szCs w:val="30"/>
        </w:rPr>
        <w:t>民间工艺技能大师不能</w:t>
      </w:r>
      <w:r>
        <w:rPr>
          <w:rFonts w:ascii="仿宋_GB2312" w:eastAsia="仿宋_GB2312"/>
          <w:sz w:val="30"/>
          <w:szCs w:val="30"/>
        </w:rPr>
        <w:t>报名参赛。</w:t>
      </w:r>
    </w:p>
    <w:p w:rsidR="00FD46D3" w:rsidRDefault="001543E8">
      <w:pPr>
        <w:spacing w:line="360" w:lineRule="auto"/>
        <w:rPr>
          <w:b/>
          <w:bCs/>
          <w:sz w:val="32"/>
          <w:szCs w:val="32"/>
        </w:rPr>
      </w:pPr>
      <w:r>
        <w:rPr>
          <w:rFonts w:hint="eastAsia"/>
          <w:b/>
          <w:bCs/>
          <w:sz w:val="32"/>
          <w:szCs w:val="32"/>
        </w:rPr>
        <w:t>3.</w:t>
      </w:r>
      <w:r>
        <w:rPr>
          <w:rFonts w:hint="eastAsia"/>
          <w:b/>
          <w:bCs/>
          <w:sz w:val="32"/>
          <w:szCs w:val="32"/>
        </w:rPr>
        <w:t>竞赛</w:t>
      </w:r>
      <w:r>
        <w:rPr>
          <w:b/>
          <w:bCs/>
          <w:sz w:val="32"/>
          <w:szCs w:val="32"/>
        </w:rPr>
        <w:t>题目</w:t>
      </w:r>
    </w:p>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3.1竞赛项目</w:t>
      </w:r>
      <w:r>
        <w:rPr>
          <w:rFonts w:ascii="宋体" w:hAnsi="宋体"/>
          <w:b/>
          <w:sz w:val="28"/>
          <w:szCs w:val="28"/>
        </w:rPr>
        <w:t>组成</w:t>
      </w:r>
    </w:p>
    <w:p w:rsidR="00FD46D3" w:rsidRDefault="001543E8">
      <w:pPr>
        <w:spacing w:line="360" w:lineRule="auto"/>
        <w:ind w:firstLineChars="150" w:firstLine="45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1</w:t>
      </w:r>
      <w:r>
        <w:rPr>
          <w:rFonts w:ascii="仿宋_GB2312" w:eastAsia="仿宋_GB2312" w:hint="eastAsia"/>
          <w:sz w:val="30"/>
          <w:szCs w:val="30"/>
        </w:rPr>
        <w:t>）作品展示：带</w:t>
      </w:r>
      <w:r w:rsidR="0058754E">
        <w:rPr>
          <w:rFonts w:ascii="仿宋_GB2312" w:eastAsia="仿宋_GB2312" w:hint="eastAsia"/>
          <w:sz w:val="30"/>
          <w:szCs w:val="30"/>
        </w:rPr>
        <w:t>1</w:t>
      </w:r>
      <w:r>
        <w:rPr>
          <w:rFonts w:ascii="仿宋_GB2312" w:eastAsia="仿宋_GB2312" w:hint="eastAsia"/>
          <w:sz w:val="30"/>
          <w:szCs w:val="30"/>
        </w:rPr>
        <w:t>件参赛展示作品，不限主题，必须原创。</w:t>
      </w:r>
    </w:p>
    <w:p w:rsidR="00FD46D3" w:rsidRDefault="001543E8">
      <w:pPr>
        <w:spacing w:line="360" w:lineRule="auto"/>
        <w:ind w:firstLineChars="150" w:firstLine="45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2</w:t>
      </w:r>
      <w:r>
        <w:rPr>
          <w:rFonts w:ascii="仿宋_GB2312" w:eastAsia="仿宋_GB2312" w:hint="eastAsia"/>
          <w:sz w:val="30"/>
          <w:szCs w:val="30"/>
        </w:rPr>
        <w:t>）现场创作：参赛选手在一个长宽50x50cm，厚2-3cm的泥塑木板上，用组委会提供的泥塑泥按照命题要求进行创作。</w:t>
      </w:r>
    </w:p>
    <w:p w:rsidR="00FD46D3" w:rsidRDefault="001543E8">
      <w:pPr>
        <w:spacing w:line="360" w:lineRule="auto"/>
        <w:ind w:firstLineChars="150" w:firstLine="45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）作品</w:t>
      </w:r>
      <w:r>
        <w:rPr>
          <w:rFonts w:ascii="仿宋_GB2312" w:eastAsia="仿宋_GB2312"/>
          <w:sz w:val="30"/>
          <w:szCs w:val="30"/>
        </w:rPr>
        <w:t>介绍：</w:t>
      </w:r>
      <w:r>
        <w:rPr>
          <w:rFonts w:ascii="仿宋_GB2312" w:eastAsia="仿宋_GB2312" w:hint="eastAsia"/>
          <w:sz w:val="30"/>
          <w:szCs w:val="30"/>
        </w:rPr>
        <w:t>对参赛作品和现场制作的作品，文字表述创作的立意及制作思路。</w:t>
      </w:r>
    </w:p>
    <w:p w:rsidR="00FD46D3" w:rsidRDefault="001543E8">
      <w:pPr>
        <w:spacing w:line="360" w:lineRule="auto"/>
        <w:ind w:firstLineChars="150" w:firstLine="450"/>
        <w:rPr>
          <w:rFonts w:ascii="仿宋_GB2312" w:eastAsia="仿宋_GB2312"/>
          <w:sz w:val="30"/>
          <w:szCs w:val="30"/>
        </w:rPr>
      </w:pPr>
      <w:r>
        <w:rPr>
          <w:rFonts w:ascii="仿宋_GB2312" w:eastAsia="仿宋_GB2312" w:hint="eastAsia"/>
          <w:sz w:val="30"/>
          <w:szCs w:val="30"/>
        </w:rPr>
        <w:t>其中</w:t>
      </w:r>
      <w:r>
        <w:rPr>
          <w:rFonts w:ascii="仿宋_GB2312" w:eastAsia="仿宋_GB2312"/>
          <w:sz w:val="30"/>
          <w:szCs w:val="30"/>
        </w:rPr>
        <w:t>，</w:t>
      </w:r>
      <w:r>
        <w:rPr>
          <w:rFonts w:ascii="仿宋_GB2312" w:eastAsia="仿宋_GB2312" w:hint="eastAsia"/>
          <w:sz w:val="30"/>
          <w:szCs w:val="30"/>
        </w:rPr>
        <w:t>现场制作12小时，作品概述30分钟</w:t>
      </w:r>
      <w:r>
        <w:rPr>
          <w:rFonts w:ascii="仿宋_GB2312" w:eastAsia="仿宋_GB2312"/>
          <w:sz w:val="30"/>
          <w:szCs w:val="30"/>
        </w:rPr>
        <w:t>。</w:t>
      </w:r>
    </w:p>
    <w:p w:rsidR="00FD46D3" w:rsidRDefault="001543E8">
      <w:pPr>
        <w:pStyle w:val="a3"/>
        <w:rPr>
          <w:rFonts w:ascii="仿宋_GB2312" w:eastAsia="仿宋_GB2312" w:hAnsi="Calibri" w:cs="Times New Roman"/>
          <w:kern w:val="2"/>
          <w:lang w:val="en-US" w:bidi="ar-SA"/>
        </w:rPr>
      </w:pPr>
      <w:r>
        <w:rPr>
          <w:rFonts w:ascii="仿宋_GB2312" w:eastAsia="仿宋_GB2312" w:hAnsi="Calibri" w:cs="Times New Roman"/>
          <w:kern w:val="2"/>
          <w:lang w:val="en-US" w:bidi="ar-SA"/>
        </w:rPr>
        <w:t>各模块的配分比例见表 1。</w:t>
      </w:r>
    </w:p>
    <w:p w:rsidR="00FD46D3" w:rsidRDefault="001543E8">
      <w:pPr>
        <w:pStyle w:val="a3"/>
        <w:ind w:left="0"/>
        <w:jc w:val="center"/>
        <w:rPr>
          <w:rFonts w:ascii="仿宋_GB2312" w:eastAsia="仿宋_GB2312" w:hAnsi="Calibri" w:cs="Times New Roman"/>
          <w:kern w:val="2"/>
          <w:lang w:val="en-US" w:bidi="ar-SA"/>
        </w:rPr>
      </w:pPr>
      <w:r>
        <w:rPr>
          <w:rFonts w:ascii="仿宋_GB2312" w:eastAsia="仿宋_GB2312" w:hAnsi="Calibri" w:cs="Times New Roman" w:hint="eastAsia"/>
          <w:kern w:val="2"/>
          <w:lang w:val="en-US" w:bidi="ar-SA"/>
        </w:rPr>
        <w:t>表 1 各模块的配分权重</w:t>
      </w:r>
    </w:p>
    <w:tbl>
      <w:tblPr>
        <w:tblStyle w:val="TableNormal"/>
        <w:tblW w:w="9356"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126"/>
        <w:gridCol w:w="2136"/>
        <w:gridCol w:w="2117"/>
        <w:gridCol w:w="1701"/>
      </w:tblGrid>
      <w:tr w:rsidR="00FD46D3">
        <w:trPr>
          <w:trHeight w:val="566"/>
        </w:trPr>
        <w:tc>
          <w:tcPr>
            <w:tcW w:w="1276" w:type="dxa"/>
          </w:tcPr>
          <w:p w:rsidR="00FD46D3" w:rsidRDefault="001543E8">
            <w:pPr>
              <w:pStyle w:val="TableParagraph"/>
              <w:spacing w:before="128"/>
              <w:ind w:right="243"/>
              <w:jc w:val="right"/>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模块</w:t>
            </w:r>
          </w:p>
        </w:tc>
        <w:tc>
          <w:tcPr>
            <w:tcW w:w="2126" w:type="dxa"/>
          </w:tcPr>
          <w:p w:rsidR="00FD46D3" w:rsidRDefault="001543E8">
            <w:pPr>
              <w:pStyle w:val="TableParagraph"/>
              <w:spacing w:before="128"/>
              <w:ind w:left="413" w:right="406"/>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作品展示</w:t>
            </w:r>
          </w:p>
        </w:tc>
        <w:tc>
          <w:tcPr>
            <w:tcW w:w="2136" w:type="dxa"/>
          </w:tcPr>
          <w:p w:rsidR="00FD46D3" w:rsidRDefault="001543E8">
            <w:pPr>
              <w:pStyle w:val="TableParagraph"/>
              <w:spacing w:before="128"/>
              <w:ind w:left="415" w:right="404"/>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现场制作</w:t>
            </w:r>
          </w:p>
        </w:tc>
        <w:tc>
          <w:tcPr>
            <w:tcW w:w="2117" w:type="dxa"/>
          </w:tcPr>
          <w:p w:rsidR="00FD46D3" w:rsidRDefault="001543E8">
            <w:pPr>
              <w:pStyle w:val="TableParagraph"/>
              <w:spacing w:before="128"/>
              <w:ind w:left="415" w:right="405"/>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作品概述</w:t>
            </w:r>
          </w:p>
        </w:tc>
        <w:tc>
          <w:tcPr>
            <w:tcW w:w="1701" w:type="dxa"/>
          </w:tcPr>
          <w:p w:rsidR="00FD46D3" w:rsidRDefault="001543E8">
            <w:pPr>
              <w:pStyle w:val="TableParagraph"/>
              <w:spacing w:before="128"/>
              <w:ind w:left="535" w:right="527"/>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总分</w:t>
            </w:r>
          </w:p>
        </w:tc>
      </w:tr>
      <w:tr w:rsidR="00FD46D3">
        <w:trPr>
          <w:trHeight w:val="567"/>
        </w:trPr>
        <w:tc>
          <w:tcPr>
            <w:tcW w:w="1276" w:type="dxa"/>
          </w:tcPr>
          <w:p w:rsidR="00FD46D3" w:rsidRDefault="001543E8">
            <w:pPr>
              <w:pStyle w:val="TableParagraph"/>
              <w:spacing w:before="130"/>
              <w:ind w:right="243"/>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配分</w:t>
            </w:r>
          </w:p>
        </w:tc>
        <w:tc>
          <w:tcPr>
            <w:tcW w:w="2126" w:type="dxa"/>
          </w:tcPr>
          <w:p w:rsidR="00FD46D3" w:rsidRDefault="001543E8">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5分</w:t>
            </w:r>
          </w:p>
        </w:tc>
        <w:tc>
          <w:tcPr>
            <w:tcW w:w="2136" w:type="dxa"/>
          </w:tcPr>
          <w:p w:rsidR="00FD46D3" w:rsidRDefault="001543E8">
            <w:pPr>
              <w:pStyle w:val="TableParagraph"/>
              <w:spacing w:before="130"/>
              <w:ind w:left="415"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90 分</w:t>
            </w:r>
          </w:p>
        </w:tc>
        <w:tc>
          <w:tcPr>
            <w:tcW w:w="2117" w:type="dxa"/>
          </w:tcPr>
          <w:p w:rsidR="00FD46D3" w:rsidRDefault="001543E8">
            <w:pPr>
              <w:pStyle w:val="TableParagraph"/>
              <w:spacing w:before="130"/>
              <w:ind w:left="414" w:right="406"/>
              <w:jc w:val="center"/>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5 分</w:t>
            </w:r>
          </w:p>
        </w:tc>
        <w:tc>
          <w:tcPr>
            <w:tcW w:w="1701" w:type="dxa"/>
          </w:tcPr>
          <w:p w:rsidR="00FD46D3" w:rsidRDefault="001543E8">
            <w:pPr>
              <w:pStyle w:val="TableParagraph"/>
              <w:spacing w:before="130"/>
              <w:ind w:right="529"/>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 xml:space="preserve">  100</w:t>
            </w:r>
            <w:r>
              <w:rPr>
                <w:rFonts w:ascii="仿宋_GB2312" w:eastAsia="仿宋_GB2312" w:hAnsi="Calibri" w:cs="Times New Roman" w:hint="eastAsia"/>
                <w:kern w:val="2"/>
                <w:sz w:val="30"/>
                <w:szCs w:val="30"/>
                <w:lang w:val="en-US" w:bidi="ar-SA"/>
              </w:rPr>
              <w:t>分</w:t>
            </w:r>
          </w:p>
        </w:tc>
      </w:tr>
    </w:tbl>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3.</w:t>
      </w:r>
      <w:r>
        <w:rPr>
          <w:rFonts w:ascii="宋体" w:hAnsi="宋体"/>
          <w:b/>
          <w:sz w:val="28"/>
          <w:szCs w:val="28"/>
        </w:rPr>
        <w:t>2</w:t>
      </w:r>
      <w:r>
        <w:rPr>
          <w:rFonts w:ascii="宋体" w:hAnsi="宋体" w:hint="eastAsia"/>
          <w:b/>
          <w:sz w:val="28"/>
          <w:szCs w:val="28"/>
        </w:rPr>
        <w:t>考核模块</w:t>
      </w:r>
      <w:r>
        <w:rPr>
          <w:rFonts w:ascii="宋体" w:hAnsi="宋体"/>
          <w:b/>
          <w:sz w:val="28"/>
          <w:szCs w:val="28"/>
        </w:rPr>
        <w:t>的内容</w:t>
      </w:r>
    </w:p>
    <w:p w:rsidR="00FD46D3" w:rsidRDefault="001543E8">
      <w:pPr>
        <w:spacing w:line="360" w:lineRule="auto"/>
        <w:jc w:val="center"/>
        <w:rPr>
          <w:rFonts w:ascii="宋体" w:hAnsi="宋体"/>
          <w:b/>
          <w:sz w:val="30"/>
          <w:szCs w:val="30"/>
        </w:rPr>
      </w:pPr>
      <w:r>
        <w:rPr>
          <w:rFonts w:ascii="仿宋_GB2312" w:eastAsia="仿宋_GB2312" w:hint="eastAsia"/>
          <w:sz w:val="30"/>
          <w:szCs w:val="30"/>
        </w:rPr>
        <w:t>表 2 考核模块的内容</w:t>
      </w:r>
    </w:p>
    <w:tbl>
      <w:tblPr>
        <w:tblStyle w:val="TableNormal"/>
        <w:tblW w:w="9524" w:type="dxa"/>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845"/>
        <w:gridCol w:w="836"/>
      </w:tblGrid>
      <w:tr w:rsidR="00FD46D3" w:rsidTr="005E7AF4">
        <w:trPr>
          <w:trHeight w:val="567"/>
        </w:trPr>
        <w:tc>
          <w:tcPr>
            <w:tcW w:w="1843" w:type="dxa"/>
          </w:tcPr>
          <w:p w:rsidR="00FD46D3" w:rsidRDefault="001543E8">
            <w:pPr>
              <w:pStyle w:val="TableParagraph"/>
              <w:spacing w:before="129"/>
              <w:ind w:right="339"/>
              <w:jc w:val="right"/>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考核模块</w:t>
            </w:r>
          </w:p>
        </w:tc>
        <w:tc>
          <w:tcPr>
            <w:tcW w:w="6845" w:type="dxa"/>
          </w:tcPr>
          <w:p w:rsidR="00FD46D3" w:rsidRDefault="001543E8">
            <w:pPr>
              <w:pStyle w:val="TableParagraph"/>
              <w:spacing w:before="129"/>
              <w:ind w:left="2239" w:right="2233"/>
              <w:jc w:val="center"/>
              <w:rPr>
                <w:rFonts w:ascii="仿宋_GB2312" w:eastAsia="仿宋_GB2312" w:hAnsi="Calibri" w:cs="Times New Roman"/>
                <w:b/>
                <w:kern w:val="2"/>
                <w:sz w:val="30"/>
                <w:szCs w:val="30"/>
                <w:lang w:val="en-US" w:bidi="ar-SA"/>
              </w:rPr>
            </w:pPr>
            <w:r>
              <w:rPr>
                <w:rFonts w:ascii="仿宋_GB2312" w:eastAsia="仿宋_GB2312" w:hAnsi="Calibri" w:cs="Times New Roman"/>
                <w:b/>
                <w:kern w:val="2"/>
                <w:sz w:val="30"/>
                <w:szCs w:val="30"/>
                <w:lang w:val="en-US" w:bidi="ar-SA"/>
              </w:rPr>
              <w:t>考核内容</w:t>
            </w:r>
          </w:p>
        </w:tc>
        <w:tc>
          <w:tcPr>
            <w:tcW w:w="836" w:type="dxa"/>
          </w:tcPr>
          <w:p w:rsidR="00FD46D3" w:rsidRDefault="005E7AF4" w:rsidP="005E7AF4">
            <w:pPr>
              <w:pStyle w:val="TableParagraph"/>
              <w:spacing w:before="129"/>
              <w:rPr>
                <w:rFonts w:ascii="仿宋_GB2312" w:eastAsia="仿宋_GB2312" w:hAnsi="Calibri" w:cs="Times New Roman"/>
                <w:b/>
                <w:kern w:val="2"/>
                <w:sz w:val="30"/>
                <w:szCs w:val="30"/>
                <w:lang w:val="en-US" w:eastAsia="zh-CN" w:bidi="ar-SA"/>
              </w:rPr>
            </w:pPr>
            <w:r>
              <w:rPr>
                <w:rFonts w:ascii="仿宋_GB2312" w:eastAsia="仿宋_GB2312" w:hAnsi="Calibri" w:cs="Times New Roman" w:hint="eastAsia"/>
                <w:b/>
                <w:kern w:val="2"/>
                <w:sz w:val="30"/>
                <w:szCs w:val="30"/>
                <w:lang w:val="en-US" w:eastAsia="zh-CN" w:bidi="ar-SA"/>
              </w:rPr>
              <w:t>备注</w:t>
            </w:r>
          </w:p>
        </w:tc>
      </w:tr>
      <w:tr w:rsidR="00FD46D3" w:rsidTr="005E7AF4">
        <w:trPr>
          <w:trHeight w:val="934"/>
        </w:trPr>
        <w:tc>
          <w:tcPr>
            <w:tcW w:w="1843" w:type="dxa"/>
          </w:tcPr>
          <w:p w:rsidR="00FD46D3" w:rsidRDefault="001543E8">
            <w:pPr>
              <w:pStyle w:val="TableParagraph"/>
              <w:ind w:right="489"/>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作品展示</w:t>
            </w:r>
          </w:p>
        </w:tc>
        <w:tc>
          <w:tcPr>
            <w:tcW w:w="6845" w:type="dxa"/>
          </w:tcPr>
          <w:p w:rsidR="00FD46D3" w:rsidRDefault="001543E8">
            <w:pPr>
              <w:pStyle w:val="TableParagraph"/>
              <w:spacing w:before="1"/>
              <w:ind w:left="106"/>
              <w:rPr>
                <w:rFonts w:ascii="仿宋_GB2312" w:eastAsia="仿宋_GB2312" w:hAnsi="Calibri" w:cs="Times New Roman"/>
                <w:kern w:val="2"/>
                <w:sz w:val="30"/>
                <w:szCs w:val="30"/>
                <w:lang w:val="en-US" w:eastAsia="zh-CN" w:bidi="ar-SA"/>
              </w:rPr>
            </w:pPr>
            <w:r>
              <w:rPr>
                <w:rFonts w:ascii="仿宋_GB2312" w:eastAsia="仿宋_GB2312" w:hAnsi="Calibri" w:cs="Times New Roman" w:hint="eastAsia"/>
                <w:kern w:val="2"/>
                <w:sz w:val="30"/>
                <w:szCs w:val="30"/>
                <w:lang w:val="en-US" w:eastAsia="zh-CN" w:bidi="ar-SA"/>
              </w:rPr>
              <w:t>能代表参赛选手最高水平的雕塑作品。作品</w:t>
            </w:r>
          </w:p>
          <w:p w:rsidR="00FD46D3" w:rsidRDefault="001543E8">
            <w:pPr>
              <w:pStyle w:val="TableParagraph"/>
              <w:spacing w:before="1"/>
              <w:ind w:left="106"/>
              <w:rPr>
                <w:rFonts w:ascii="仿宋_GB2312" w:eastAsia="仿宋_GB2312" w:hAnsi="Calibri" w:cs="Times New Roman"/>
                <w:kern w:val="2"/>
                <w:sz w:val="30"/>
                <w:szCs w:val="30"/>
                <w:lang w:val="en-US" w:bidi="ar-SA"/>
              </w:rPr>
            </w:pPr>
            <w:r>
              <w:rPr>
                <w:rFonts w:ascii="仿宋_GB2312" w:eastAsia="仿宋_GB2312" w:hAnsi="Calibri" w:cs="Times New Roman" w:hint="eastAsia"/>
                <w:kern w:val="2"/>
                <w:sz w:val="30"/>
                <w:szCs w:val="30"/>
                <w:lang w:val="en-US" w:eastAsia="zh-CN" w:bidi="ar-SA"/>
              </w:rPr>
              <w:t>构思合理，塑造深入，主题鲜明</w:t>
            </w:r>
            <w:r>
              <w:rPr>
                <w:rFonts w:ascii="仿宋_GB2312" w:eastAsia="仿宋_GB2312" w:hAnsi="Calibri" w:cs="Times New Roman"/>
                <w:kern w:val="2"/>
                <w:sz w:val="30"/>
                <w:szCs w:val="30"/>
                <w:lang w:eastAsia="zh-CN" w:bidi="ar-SA"/>
              </w:rPr>
              <w:t>。</w:t>
            </w:r>
            <w:r>
              <w:rPr>
                <w:rFonts w:ascii="仿宋_GB2312" w:eastAsia="仿宋_GB2312" w:hAnsi="Calibri" w:cs="Times New Roman" w:hint="eastAsia"/>
                <w:kern w:val="2"/>
                <w:sz w:val="30"/>
                <w:szCs w:val="30"/>
                <w:lang w:val="en-US" w:bidi="ar-SA"/>
              </w:rPr>
              <w:t>（5分）</w:t>
            </w:r>
          </w:p>
        </w:tc>
        <w:tc>
          <w:tcPr>
            <w:tcW w:w="836" w:type="dxa"/>
          </w:tcPr>
          <w:p w:rsidR="00FD46D3" w:rsidRDefault="00FD46D3">
            <w:pPr>
              <w:pStyle w:val="TableParagraph"/>
              <w:rPr>
                <w:rFonts w:ascii="仿宋_GB2312" w:eastAsia="仿宋_GB2312" w:hAnsi="Calibri" w:cs="Times New Roman"/>
                <w:kern w:val="2"/>
                <w:sz w:val="30"/>
                <w:szCs w:val="30"/>
                <w:lang w:val="en-US" w:bidi="ar-SA"/>
              </w:rPr>
            </w:pPr>
          </w:p>
        </w:tc>
      </w:tr>
      <w:tr w:rsidR="00FD46D3" w:rsidTr="005E7AF4">
        <w:trPr>
          <w:trHeight w:val="621"/>
        </w:trPr>
        <w:tc>
          <w:tcPr>
            <w:tcW w:w="1843" w:type="dxa"/>
          </w:tcPr>
          <w:p w:rsidR="00FD46D3" w:rsidRDefault="001543E8">
            <w:pPr>
              <w:pStyle w:val="TableParagraph"/>
              <w:spacing w:before="156"/>
              <w:ind w:right="489"/>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现场制作</w:t>
            </w:r>
          </w:p>
        </w:tc>
        <w:tc>
          <w:tcPr>
            <w:tcW w:w="6845" w:type="dxa"/>
          </w:tcPr>
          <w:p w:rsidR="00995E28" w:rsidRDefault="00995E28" w:rsidP="007C346C">
            <w:pPr>
              <w:pStyle w:val="TableParagraph"/>
              <w:rPr>
                <w:rFonts w:ascii="仿宋_GB2312" w:eastAsia="仿宋_GB2312" w:hAnsi="Calibri" w:cs="Times New Roman"/>
                <w:kern w:val="2"/>
                <w:sz w:val="30"/>
                <w:szCs w:val="30"/>
                <w:lang w:val="en-US" w:eastAsia="zh-CN" w:bidi="ar-SA"/>
              </w:rPr>
            </w:pPr>
            <w:r>
              <w:rPr>
                <w:rFonts w:ascii="仿宋_GB2312" w:eastAsia="仿宋_GB2312" w:hAnsi="Calibri" w:cs="Times New Roman" w:hint="eastAsia"/>
                <w:kern w:val="2"/>
                <w:sz w:val="30"/>
                <w:szCs w:val="30"/>
                <w:lang w:val="en-US" w:eastAsia="zh-CN" w:bidi="ar-SA"/>
              </w:rPr>
              <w:t>现场</w:t>
            </w:r>
            <w:r>
              <w:rPr>
                <w:rFonts w:ascii="仿宋_GB2312" w:eastAsia="仿宋_GB2312" w:hAnsi="Calibri" w:cs="Times New Roman"/>
                <w:kern w:val="2"/>
                <w:sz w:val="30"/>
                <w:szCs w:val="30"/>
                <w:lang w:val="en-US" w:eastAsia="zh-CN" w:bidi="ar-SA"/>
              </w:rPr>
              <w:t>泥塑作品制作，主题突出，</w:t>
            </w:r>
            <w:r>
              <w:rPr>
                <w:rFonts w:ascii="仿宋_GB2312" w:eastAsia="仿宋_GB2312" w:hAnsi="Calibri" w:cs="Times New Roman" w:hint="eastAsia"/>
                <w:kern w:val="2"/>
                <w:sz w:val="30"/>
                <w:szCs w:val="30"/>
                <w:lang w:val="en-US" w:eastAsia="zh-CN" w:bidi="ar-SA"/>
              </w:rPr>
              <w:t>能够</w:t>
            </w:r>
            <w:r>
              <w:rPr>
                <w:rFonts w:ascii="仿宋_GB2312" w:eastAsia="仿宋_GB2312" w:hAnsi="Calibri" w:cs="Times New Roman"/>
                <w:kern w:val="2"/>
                <w:sz w:val="30"/>
                <w:szCs w:val="30"/>
                <w:lang w:val="en-US" w:eastAsia="zh-CN" w:bidi="ar-SA"/>
              </w:rPr>
              <w:t>深入</w:t>
            </w:r>
            <w:r w:rsidR="007C346C">
              <w:rPr>
                <w:rFonts w:ascii="仿宋_GB2312" w:eastAsia="仿宋_GB2312" w:hAnsi="Calibri" w:cs="Times New Roman" w:hint="eastAsia"/>
                <w:kern w:val="2"/>
                <w:sz w:val="30"/>
                <w:szCs w:val="30"/>
                <w:lang w:val="en-US" w:eastAsia="zh-CN" w:bidi="ar-SA"/>
              </w:rPr>
              <w:t>塑造</w:t>
            </w:r>
            <w:r w:rsidR="007C346C">
              <w:rPr>
                <w:rFonts w:ascii="仿宋_GB2312" w:eastAsia="仿宋_GB2312" w:hAnsi="Calibri" w:cs="Times New Roman"/>
                <w:kern w:val="2"/>
                <w:sz w:val="30"/>
                <w:szCs w:val="30"/>
                <w:lang w:val="en-US" w:eastAsia="zh-CN" w:bidi="ar-SA"/>
              </w:rPr>
              <w:t>，</w:t>
            </w:r>
            <w:r>
              <w:rPr>
                <w:rFonts w:ascii="仿宋_GB2312" w:eastAsia="仿宋_GB2312" w:hAnsi="Calibri" w:cs="Times New Roman" w:hint="eastAsia"/>
                <w:kern w:val="2"/>
                <w:sz w:val="30"/>
                <w:szCs w:val="30"/>
                <w:lang w:val="en-US" w:eastAsia="zh-CN" w:bidi="ar-SA"/>
              </w:rPr>
              <w:t>能够</w:t>
            </w:r>
            <w:r>
              <w:rPr>
                <w:rFonts w:ascii="仿宋_GB2312" w:eastAsia="仿宋_GB2312" w:hAnsi="Calibri" w:cs="Times New Roman"/>
                <w:kern w:val="2"/>
                <w:sz w:val="30"/>
                <w:szCs w:val="30"/>
                <w:lang w:val="en-US" w:eastAsia="zh-CN" w:bidi="ar-SA"/>
              </w:rPr>
              <w:t>把握作品的表现和内涵</w:t>
            </w:r>
            <w:r w:rsidR="007C346C" w:rsidRPr="007C346C">
              <w:rPr>
                <w:rFonts w:ascii="仿宋_GB2312" w:eastAsia="仿宋_GB2312" w:hAnsi="Calibri" w:cs="Times New Roman" w:hint="eastAsia"/>
                <w:kern w:val="2"/>
                <w:sz w:val="30"/>
                <w:szCs w:val="30"/>
                <w:lang w:val="en-US" w:eastAsia="zh-CN" w:bidi="ar-SA"/>
              </w:rPr>
              <w:t>（90分）</w:t>
            </w:r>
          </w:p>
        </w:tc>
        <w:tc>
          <w:tcPr>
            <w:tcW w:w="836" w:type="dxa"/>
          </w:tcPr>
          <w:p w:rsidR="00FD46D3" w:rsidRDefault="00FD46D3">
            <w:pPr>
              <w:pStyle w:val="TableParagraph"/>
              <w:rPr>
                <w:rFonts w:ascii="仿宋_GB2312" w:eastAsia="仿宋_GB2312" w:hAnsi="Calibri" w:cs="Times New Roman"/>
                <w:kern w:val="2"/>
                <w:sz w:val="30"/>
                <w:szCs w:val="30"/>
                <w:lang w:val="en-US" w:eastAsia="zh-CN" w:bidi="ar-SA"/>
              </w:rPr>
            </w:pPr>
          </w:p>
        </w:tc>
      </w:tr>
      <w:tr w:rsidR="00FD46D3" w:rsidTr="005E7AF4">
        <w:trPr>
          <w:trHeight w:val="623"/>
        </w:trPr>
        <w:tc>
          <w:tcPr>
            <w:tcW w:w="1843" w:type="dxa"/>
          </w:tcPr>
          <w:p w:rsidR="00FD46D3" w:rsidRDefault="001543E8">
            <w:pPr>
              <w:pStyle w:val="TableParagraph"/>
              <w:spacing w:before="157"/>
              <w:ind w:right="489"/>
              <w:jc w:val="right"/>
              <w:rPr>
                <w:rFonts w:ascii="仿宋_GB2312" w:eastAsia="仿宋_GB2312" w:hAnsi="Calibri" w:cs="Times New Roman"/>
                <w:kern w:val="2"/>
                <w:sz w:val="30"/>
                <w:szCs w:val="30"/>
                <w:lang w:val="en-US" w:bidi="ar-SA"/>
              </w:rPr>
            </w:pPr>
            <w:r>
              <w:rPr>
                <w:rFonts w:ascii="仿宋_GB2312" w:eastAsia="仿宋_GB2312" w:hAnsi="Calibri" w:cs="Times New Roman"/>
                <w:kern w:val="2"/>
                <w:sz w:val="30"/>
                <w:szCs w:val="30"/>
                <w:lang w:val="en-US" w:bidi="ar-SA"/>
              </w:rPr>
              <w:t>作品</w:t>
            </w:r>
            <w:r>
              <w:rPr>
                <w:rFonts w:ascii="仿宋_GB2312" w:eastAsia="仿宋_GB2312" w:hAnsi="Calibri" w:cs="Times New Roman" w:hint="eastAsia"/>
                <w:kern w:val="2"/>
                <w:sz w:val="30"/>
                <w:szCs w:val="30"/>
                <w:lang w:val="en-US" w:bidi="ar-SA"/>
              </w:rPr>
              <w:t>介绍</w:t>
            </w:r>
          </w:p>
        </w:tc>
        <w:tc>
          <w:tcPr>
            <w:tcW w:w="6845" w:type="dxa"/>
          </w:tcPr>
          <w:p w:rsidR="00FD46D3" w:rsidRDefault="001543E8">
            <w:pPr>
              <w:pStyle w:val="TableParagraph"/>
              <w:spacing w:before="2"/>
              <w:ind w:left="106"/>
              <w:rPr>
                <w:rFonts w:ascii="仿宋_GB2312" w:eastAsia="仿宋_GB2312" w:hAnsi="Calibri" w:cs="Times New Roman"/>
                <w:kern w:val="2"/>
                <w:sz w:val="30"/>
                <w:szCs w:val="30"/>
                <w:lang w:val="en-US" w:bidi="ar-SA"/>
              </w:rPr>
            </w:pPr>
            <w:r>
              <w:rPr>
                <w:rFonts w:ascii="仿宋_GB2312" w:eastAsia="仿宋_GB2312" w:hAnsi="Calibri" w:cs="Times New Roman" w:hint="eastAsia"/>
                <w:kern w:val="2"/>
                <w:sz w:val="30"/>
                <w:szCs w:val="30"/>
                <w:lang w:val="en-US" w:eastAsia="zh-CN" w:bidi="ar-SA"/>
              </w:rPr>
              <w:t>分别对带来展示的雕塑作品和现场创作的泥塑作</w:t>
            </w:r>
            <w:r>
              <w:rPr>
                <w:rFonts w:ascii="仿宋_GB2312" w:eastAsia="仿宋_GB2312" w:hAnsi="Calibri" w:cs="Times New Roman" w:hint="eastAsia"/>
                <w:kern w:val="2"/>
                <w:sz w:val="30"/>
                <w:szCs w:val="30"/>
                <w:lang w:val="en-US" w:eastAsia="zh-CN" w:bidi="ar-SA"/>
              </w:rPr>
              <w:lastRenderedPageBreak/>
              <w:t>品，做文字描述。考察参赛选手雕塑专业知识和作品的构思以及表达。</w:t>
            </w:r>
            <w:r>
              <w:rPr>
                <w:rFonts w:ascii="仿宋_GB2312" w:eastAsia="仿宋_GB2312" w:hAnsi="Calibri" w:cs="Times New Roman"/>
                <w:kern w:val="2"/>
                <w:sz w:val="30"/>
                <w:szCs w:val="30"/>
                <w:lang w:val="en-US" w:bidi="ar-SA"/>
              </w:rPr>
              <w:t>（5 分）</w:t>
            </w:r>
          </w:p>
        </w:tc>
        <w:tc>
          <w:tcPr>
            <w:tcW w:w="836" w:type="dxa"/>
          </w:tcPr>
          <w:p w:rsidR="00FD46D3" w:rsidRDefault="00FD46D3">
            <w:pPr>
              <w:pStyle w:val="TableParagraph"/>
              <w:rPr>
                <w:rFonts w:ascii="仿宋_GB2312" w:eastAsia="仿宋_GB2312" w:hAnsi="Calibri" w:cs="Times New Roman"/>
                <w:kern w:val="2"/>
                <w:sz w:val="30"/>
                <w:szCs w:val="30"/>
                <w:lang w:val="en-US" w:bidi="ar-SA"/>
              </w:rPr>
            </w:pPr>
          </w:p>
        </w:tc>
      </w:tr>
    </w:tbl>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3.3实践</w:t>
      </w:r>
      <w:r>
        <w:rPr>
          <w:rFonts w:ascii="宋体" w:hAnsi="宋体"/>
          <w:b/>
          <w:sz w:val="28"/>
          <w:szCs w:val="28"/>
        </w:rPr>
        <w:t>考核</w:t>
      </w:r>
      <w:r>
        <w:rPr>
          <w:rFonts w:ascii="宋体" w:hAnsi="宋体" w:hint="eastAsia"/>
          <w:b/>
          <w:sz w:val="28"/>
          <w:szCs w:val="28"/>
        </w:rPr>
        <w:t>的评分</w:t>
      </w:r>
      <w:r>
        <w:rPr>
          <w:rFonts w:ascii="宋体" w:hAnsi="宋体"/>
          <w:b/>
          <w:sz w:val="28"/>
          <w:szCs w:val="28"/>
        </w:rPr>
        <w:t>标准</w:t>
      </w:r>
    </w:p>
    <w:p w:rsidR="00FD46D3" w:rsidRDefault="001543E8" w:rsidP="0058754E">
      <w:pPr>
        <w:spacing w:line="360" w:lineRule="auto"/>
        <w:jc w:val="center"/>
        <w:rPr>
          <w:rFonts w:ascii="仿宋_GB2312" w:eastAsia="仿宋_GB2312"/>
          <w:sz w:val="30"/>
          <w:szCs w:val="30"/>
        </w:rPr>
      </w:pPr>
      <w:r>
        <w:rPr>
          <w:rFonts w:ascii="仿宋_GB2312" w:eastAsia="仿宋_GB2312"/>
          <w:sz w:val="30"/>
          <w:szCs w:val="30"/>
        </w:rPr>
        <w:t>泥塑</w:t>
      </w:r>
      <w:r>
        <w:rPr>
          <w:rFonts w:ascii="仿宋_GB2312" w:eastAsia="仿宋_GB2312" w:hint="eastAsia"/>
          <w:sz w:val="30"/>
          <w:szCs w:val="30"/>
        </w:rPr>
        <w:t>项目评分细则</w:t>
      </w:r>
    </w:p>
    <w:tbl>
      <w:tblPr>
        <w:tblW w:w="9781" w:type="dxa"/>
        <w:tblInd w:w="-714" w:type="dxa"/>
        <w:tblLayout w:type="fixed"/>
        <w:tblCellMar>
          <w:top w:w="15" w:type="dxa"/>
          <w:left w:w="15" w:type="dxa"/>
          <w:bottom w:w="15" w:type="dxa"/>
          <w:right w:w="15" w:type="dxa"/>
        </w:tblCellMar>
        <w:tblLook w:val="04A0" w:firstRow="1" w:lastRow="0" w:firstColumn="1" w:lastColumn="0" w:noHBand="0" w:noVBand="1"/>
      </w:tblPr>
      <w:tblGrid>
        <w:gridCol w:w="851"/>
        <w:gridCol w:w="1418"/>
        <w:gridCol w:w="708"/>
        <w:gridCol w:w="5387"/>
        <w:gridCol w:w="701"/>
        <w:gridCol w:w="716"/>
      </w:tblGrid>
      <w:tr w:rsidR="00FD46D3">
        <w:trPr>
          <w:trHeight w:val="664"/>
        </w:trPr>
        <w:tc>
          <w:tcPr>
            <w:tcW w:w="851" w:type="dxa"/>
            <w:tcBorders>
              <w:top w:val="single" w:sz="4" w:space="0" w:color="000000"/>
              <w:left w:val="single" w:sz="4" w:space="0" w:color="000000"/>
              <w:bottom w:val="single" w:sz="4" w:space="0" w:color="000000"/>
              <w:right w:val="single" w:sz="4" w:space="0" w:color="000000"/>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评判项目</w:t>
            </w:r>
          </w:p>
        </w:tc>
        <w:tc>
          <w:tcPr>
            <w:tcW w:w="708" w:type="dxa"/>
            <w:tcBorders>
              <w:top w:val="single" w:sz="4" w:space="0" w:color="000000"/>
              <w:left w:val="single" w:sz="4" w:space="0" w:color="000000"/>
              <w:bottom w:val="single" w:sz="4" w:space="0" w:color="000000"/>
              <w:right w:val="single" w:sz="4" w:space="0" w:color="000000"/>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分值</w:t>
            </w:r>
          </w:p>
        </w:tc>
        <w:tc>
          <w:tcPr>
            <w:tcW w:w="5387" w:type="dxa"/>
            <w:tcBorders>
              <w:top w:val="single" w:sz="4" w:space="0" w:color="000000"/>
              <w:left w:val="single" w:sz="4" w:space="0" w:color="000000"/>
              <w:right w:val="single" w:sz="4" w:space="0" w:color="000000"/>
            </w:tcBorders>
            <w:vAlign w:val="center"/>
          </w:tcPr>
          <w:p w:rsidR="00FD46D3" w:rsidRDefault="001543E8">
            <w:pPr>
              <w:spacing w:line="360" w:lineRule="auto"/>
              <w:ind w:firstLineChars="200" w:firstLine="600"/>
              <w:jc w:val="center"/>
              <w:rPr>
                <w:rFonts w:ascii="仿宋_GB2312" w:eastAsia="仿宋_GB2312"/>
                <w:sz w:val="30"/>
                <w:szCs w:val="30"/>
              </w:rPr>
            </w:pPr>
            <w:r>
              <w:rPr>
                <w:rFonts w:ascii="仿宋_GB2312" w:eastAsia="仿宋_GB2312" w:hint="eastAsia"/>
                <w:sz w:val="30"/>
                <w:szCs w:val="30"/>
              </w:rPr>
              <w:t>评分标准</w:t>
            </w:r>
          </w:p>
        </w:tc>
        <w:tc>
          <w:tcPr>
            <w:tcW w:w="701" w:type="dxa"/>
            <w:tcBorders>
              <w:top w:val="single" w:sz="4" w:space="0" w:color="000000"/>
              <w:left w:val="single" w:sz="4" w:space="0" w:color="000000"/>
              <w:bottom w:val="single" w:sz="4" w:space="0" w:color="000000"/>
              <w:right w:val="single" w:sz="4" w:space="0" w:color="000000"/>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得分</w:t>
            </w:r>
          </w:p>
        </w:tc>
        <w:tc>
          <w:tcPr>
            <w:tcW w:w="716" w:type="dxa"/>
            <w:tcBorders>
              <w:top w:val="single" w:sz="4" w:space="0" w:color="000000"/>
              <w:left w:val="single" w:sz="4" w:space="0" w:color="000000"/>
              <w:bottom w:val="single" w:sz="4" w:space="0" w:color="000000"/>
              <w:right w:val="single" w:sz="4" w:space="0" w:color="000000"/>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备注</w:t>
            </w:r>
          </w:p>
        </w:tc>
      </w:tr>
      <w:tr w:rsidR="00FD46D3">
        <w:trPr>
          <w:trHeight w:val="795"/>
        </w:trPr>
        <w:tc>
          <w:tcPr>
            <w:tcW w:w="851" w:type="dxa"/>
            <w:tcBorders>
              <w:top w:val="single" w:sz="4" w:space="0" w:color="auto"/>
              <w:left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1</w:t>
            </w:r>
          </w:p>
        </w:tc>
        <w:tc>
          <w:tcPr>
            <w:tcW w:w="1418" w:type="dxa"/>
            <w:tcBorders>
              <w:top w:val="single" w:sz="4" w:space="0" w:color="auto"/>
              <w:left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构思构图</w:t>
            </w:r>
          </w:p>
        </w:tc>
        <w:tc>
          <w:tcPr>
            <w:tcW w:w="708" w:type="dxa"/>
            <w:tcBorders>
              <w:top w:val="single" w:sz="4" w:space="0" w:color="auto"/>
              <w:left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5</w:t>
            </w:r>
          </w:p>
        </w:tc>
        <w:tc>
          <w:tcPr>
            <w:tcW w:w="5387"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构图构思的完整性、创新性（5-15分）</w:t>
            </w:r>
          </w:p>
        </w:tc>
        <w:tc>
          <w:tcPr>
            <w:tcW w:w="701" w:type="dxa"/>
            <w:tcBorders>
              <w:top w:val="single" w:sz="4" w:space="0" w:color="000000"/>
              <w:left w:val="single" w:sz="4" w:space="0" w:color="auto"/>
              <w:bottom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bottom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r>
      <w:tr w:rsidR="00FD46D3">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2</w:t>
            </w:r>
          </w:p>
        </w:tc>
        <w:tc>
          <w:tcPr>
            <w:tcW w:w="1418"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泥塑造型</w:t>
            </w:r>
          </w:p>
        </w:tc>
        <w:tc>
          <w:tcPr>
            <w:tcW w:w="708"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0</w:t>
            </w:r>
          </w:p>
        </w:tc>
        <w:tc>
          <w:tcPr>
            <w:tcW w:w="5387" w:type="dxa"/>
            <w:tcBorders>
              <w:top w:val="single" w:sz="4" w:space="0" w:color="auto"/>
              <w:left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 xml:space="preserve"> 空间层次、形体塑造、风格语言特征等（15-40分）</w:t>
            </w:r>
          </w:p>
        </w:tc>
        <w:tc>
          <w:tcPr>
            <w:tcW w:w="701" w:type="dxa"/>
            <w:tcBorders>
              <w:top w:val="single" w:sz="4" w:space="0" w:color="000000"/>
              <w:left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r>
      <w:tr w:rsidR="00FD46D3">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3</w:t>
            </w:r>
          </w:p>
        </w:tc>
        <w:tc>
          <w:tcPr>
            <w:tcW w:w="1418"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细节处理</w:t>
            </w:r>
          </w:p>
        </w:tc>
        <w:tc>
          <w:tcPr>
            <w:tcW w:w="708"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15</w:t>
            </w:r>
          </w:p>
        </w:tc>
        <w:tc>
          <w:tcPr>
            <w:tcW w:w="5387" w:type="dxa"/>
            <w:tcBorders>
              <w:top w:val="single" w:sz="4" w:space="0" w:color="auto"/>
              <w:left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形象特征处理的完整性、细节性（5-15分）</w:t>
            </w:r>
          </w:p>
        </w:tc>
        <w:tc>
          <w:tcPr>
            <w:tcW w:w="701" w:type="dxa"/>
            <w:tcBorders>
              <w:top w:val="single" w:sz="4" w:space="0" w:color="000000"/>
              <w:left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r>
      <w:tr w:rsidR="00FD46D3">
        <w:trPr>
          <w:trHeight w:val="774"/>
        </w:trPr>
        <w:tc>
          <w:tcPr>
            <w:tcW w:w="851"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hint="eastAsia"/>
                <w:sz w:val="30"/>
                <w:szCs w:val="30"/>
              </w:rPr>
              <w:t>4</w:t>
            </w:r>
          </w:p>
        </w:tc>
        <w:tc>
          <w:tcPr>
            <w:tcW w:w="1418"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作品内涵</w:t>
            </w:r>
          </w:p>
        </w:tc>
        <w:tc>
          <w:tcPr>
            <w:tcW w:w="708" w:type="dxa"/>
            <w:tcBorders>
              <w:top w:val="single" w:sz="4" w:space="0" w:color="auto"/>
              <w:left w:val="single" w:sz="4" w:space="0" w:color="auto"/>
              <w:bottom w:val="single" w:sz="4" w:space="0" w:color="auto"/>
              <w:right w:val="single" w:sz="4" w:space="0" w:color="auto"/>
            </w:tcBorders>
            <w:vAlign w:val="center"/>
          </w:tcPr>
          <w:p w:rsidR="00FD46D3" w:rsidRDefault="001543E8">
            <w:pPr>
              <w:spacing w:line="360" w:lineRule="auto"/>
              <w:jc w:val="center"/>
              <w:rPr>
                <w:rFonts w:ascii="仿宋_GB2312" w:eastAsia="仿宋_GB2312"/>
                <w:sz w:val="30"/>
                <w:szCs w:val="30"/>
              </w:rPr>
            </w:pPr>
            <w:r>
              <w:rPr>
                <w:rFonts w:ascii="仿宋_GB2312" w:eastAsia="仿宋_GB2312"/>
                <w:sz w:val="30"/>
                <w:szCs w:val="30"/>
              </w:rPr>
              <w:t>20</w:t>
            </w:r>
          </w:p>
        </w:tc>
        <w:tc>
          <w:tcPr>
            <w:tcW w:w="5387" w:type="dxa"/>
            <w:tcBorders>
              <w:top w:val="single" w:sz="4" w:space="0" w:color="auto"/>
              <w:left w:val="single" w:sz="4" w:space="0" w:color="auto"/>
              <w:right w:val="single" w:sz="4" w:space="0" w:color="auto"/>
            </w:tcBorders>
            <w:vAlign w:val="center"/>
          </w:tcPr>
          <w:p w:rsidR="00FD46D3" w:rsidRDefault="001543E8">
            <w:pPr>
              <w:spacing w:line="360" w:lineRule="auto"/>
              <w:jc w:val="left"/>
              <w:rPr>
                <w:rFonts w:ascii="仿宋_GB2312" w:eastAsia="仿宋_GB2312"/>
                <w:sz w:val="30"/>
                <w:szCs w:val="30"/>
              </w:rPr>
            </w:pPr>
            <w:r>
              <w:rPr>
                <w:rFonts w:ascii="仿宋_GB2312" w:eastAsia="仿宋_GB2312" w:hint="eastAsia"/>
                <w:sz w:val="30"/>
                <w:szCs w:val="30"/>
              </w:rPr>
              <w:t>艺术语言表达充分、完整（10-20分）</w:t>
            </w:r>
          </w:p>
        </w:tc>
        <w:tc>
          <w:tcPr>
            <w:tcW w:w="701" w:type="dxa"/>
            <w:tcBorders>
              <w:top w:val="single" w:sz="4" w:space="0" w:color="000000"/>
              <w:left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c>
          <w:tcPr>
            <w:tcW w:w="716" w:type="dxa"/>
            <w:tcBorders>
              <w:top w:val="single" w:sz="4" w:space="0" w:color="000000"/>
              <w:left w:val="single" w:sz="4" w:space="0" w:color="000000"/>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r>
      <w:tr w:rsidR="00FD46D3">
        <w:trPr>
          <w:trHeight w:val="663"/>
        </w:trPr>
        <w:tc>
          <w:tcPr>
            <w:tcW w:w="851" w:type="dxa"/>
            <w:tcBorders>
              <w:top w:val="single" w:sz="4" w:space="0" w:color="auto"/>
              <w:left w:val="single" w:sz="4" w:space="0" w:color="000000"/>
              <w:bottom w:val="single" w:sz="4" w:space="0" w:color="auto"/>
              <w:right w:val="single" w:sz="4" w:space="0" w:color="auto"/>
            </w:tcBorders>
            <w:vAlign w:val="center"/>
          </w:tcPr>
          <w:p w:rsidR="00FD46D3" w:rsidRPr="005E7AF4" w:rsidRDefault="001543E8">
            <w:pPr>
              <w:spacing w:line="360" w:lineRule="auto"/>
              <w:jc w:val="center"/>
              <w:rPr>
                <w:rFonts w:ascii="仿宋_GB2312" w:eastAsia="仿宋_GB2312"/>
                <w:b/>
                <w:sz w:val="30"/>
                <w:szCs w:val="30"/>
              </w:rPr>
            </w:pPr>
            <w:r w:rsidRPr="005E7AF4">
              <w:rPr>
                <w:rFonts w:ascii="仿宋_GB2312" w:eastAsia="仿宋_GB2312"/>
                <w:b/>
                <w:sz w:val="30"/>
                <w:szCs w:val="30"/>
              </w:rPr>
              <w:t>5</w:t>
            </w:r>
          </w:p>
        </w:tc>
        <w:tc>
          <w:tcPr>
            <w:tcW w:w="2126" w:type="dxa"/>
            <w:gridSpan w:val="2"/>
            <w:tcBorders>
              <w:top w:val="single" w:sz="4" w:space="0" w:color="auto"/>
              <w:left w:val="single" w:sz="4" w:space="0" w:color="auto"/>
              <w:bottom w:val="single" w:sz="4" w:space="0" w:color="auto"/>
              <w:right w:val="single" w:sz="4" w:space="0" w:color="000000"/>
            </w:tcBorders>
            <w:vAlign w:val="center"/>
          </w:tcPr>
          <w:p w:rsidR="00FD46D3" w:rsidRPr="005E7AF4" w:rsidRDefault="001543E8">
            <w:pPr>
              <w:spacing w:line="360" w:lineRule="auto"/>
              <w:jc w:val="center"/>
              <w:rPr>
                <w:rFonts w:ascii="仿宋_GB2312" w:eastAsia="仿宋_GB2312"/>
                <w:b/>
                <w:sz w:val="30"/>
                <w:szCs w:val="30"/>
              </w:rPr>
            </w:pPr>
            <w:r w:rsidRPr="005E7AF4">
              <w:rPr>
                <w:rFonts w:ascii="仿宋_GB2312" w:eastAsia="仿宋_GB2312" w:hint="eastAsia"/>
                <w:b/>
                <w:sz w:val="30"/>
                <w:szCs w:val="30"/>
              </w:rPr>
              <w:t>总得分</w:t>
            </w:r>
          </w:p>
        </w:tc>
        <w:tc>
          <w:tcPr>
            <w:tcW w:w="5387" w:type="dxa"/>
            <w:tcBorders>
              <w:top w:val="single" w:sz="4" w:space="0" w:color="auto"/>
              <w:left w:val="single" w:sz="4" w:space="0" w:color="000000"/>
              <w:bottom w:val="single" w:sz="4" w:space="0" w:color="auto"/>
              <w:right w:val="single" w:sz="4" w:space="0" w:color="000000"/>
            </w:tcBorders>
            <w:vAlign w:val="center"/>
          </w:tcPr>
          <w:p w:rsidR="00FD46D3" w:rsidRDefault="00FD46D3">
            <w:pPr>
              <w:spacing w:line="360" w:lineRule="auto"/>
              <w:jc w:val="left"/>
              <w:rPr>
                <w:rFonts w:ascii="仿宋_GB2312" w:eastAsia="仿宋_GB2312"/>
                <w:sz w:val="30"/>
                <w:szCs w:val="30"/>
              </w:rPr>
            </w:pPr>
          </w:p>
        </w:tc>
        <w:tc>
          <w:tcPr>
            <w:tcW w:w="701" w:type="dxa"/>
            <w:tcBorders>
              <w:top w:val="single" w:sz="4" w:space="0" w:color="auto"/>
              <w:left w:val="single" w:sz="4" w:space="0" w:color="000000"/>
              <w:bottom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c>
          <w:tcPr>
            <w:tcW w:w="716" w:type="dxa"/>
            <w:tcBorders>
              <w:top w:val="single" w:sz="4" w:space="0" w:color="auto"/>
              <w:left w:val="single" w:sz="4" w:space="0" w:color="000000"/>
              <w:bottom w:val="single" w:sz="4" w:space="0" w:color="auto"/>
              <w:right w:val="single" w:sz="4" w:space="0" w:color="000000"/>
            </w:tcBorders>
            <w:vAlign w:val="center"/>
          </w:tcPr>
          <w:p w:rsidR="00FD46D3" w:rsidRDefault="00FD46D3">
            <w:pPr>
              <w:spacing w:line="360" w:lineRule="auto"/>
              <w:ind w:firstLineChars="200" w:firstLine="600"/>
              <w:rPr>
                <w:rFonts w:ascii="仿宋_GB2312" w:eastAsia="仿宋_GB2312"/>
                <w:sz w:val="30"/>
                <w:szCs w:val="30"/>
              </w:rPr>
            </w:pPr>
          </w:p>
        </w:tc>
      </w:tr>
    </w:tbl>
    <w:p w:rsidR="00FD46D3" w:rsidRDefault="001543E8">
      <w:pPr>
        <w:spacing w:line="360" w:lineRule="auto"/>
        <w:rPr>
          <w:b/>
          <w:bCs/>
          <w:sz w:val="32"/>
          <w:szCs w:val="32"/>
        </w:rPr>
      </w:pPr>
      <w:r>
        <w:rPr>
          <w:b/>
          <w:bCs/>
          <w:sz w:val="32"/>
          <w:szCs w:val="32"/>
        </w:rPr>
        <w:t>4.</w:t>
      </w:r>
      <w:r>
        <w:rPr>
          <w:rFonts w:hint="eastAsia"/>
          <w:b/>
          <w:bCs/>
          <w:sz w:val="32"/>
          <w:szCs w:val="32"/>
        </w:rPr>
        <w:t>命题要素</w:t>
      </w:r>
    </w:p>
    <w:p w:rsidR="00FD46D3" w:rsidRDefault="001543E8">
      <w:pPr>
        <w:spacing w:line="360" w:lineRule="auto"/>
        <w:ind w:firstLineChars="200" w:firstLine="562"/>
        <w:rPr>
          <w:rFonts w:ascii="宋体" w:hAnsi="宋体"/>
          <w:b/>
          <w:sz w:val="28"/>
          <w:szCs w:val="28"/>
        </w:rPr>
      </w:pPr>
      <w:r>
        <w:rPr>
          <w:rFonts w:ascii="宋体" w:hAnsi="宋体"/>
          <w:b/>
          <w:sz w:val="28"/>
          <w:szCs w:val="28"/>
        </w:rPr>
        <w:t>4.1</w:t>
      </w:r>
      <w:r>
        <w:rPr>
          <w:rFonts w:ascii="宋体" w:hAnsi="宋体" w:hint="eastAsia"/>
          <w:b/>
          <w:sz w:val="28"/>
          <w:szCs w:val="28"/>
        </w:rPr>
        <w:t>竞赛命题原则</w:t>
      </w:r>
    </w:p>
    <w:p w:rsidR="00FD46D3" w:rsidRDefault="001543E8">
      <w:pPr>
        <w:spacing w:line="360" w:lineRule="auto"/>
        <w:ind w:firstLineChars="200" w:firstLine="600"/>
        <w:rPr>
          <w:rFonts w:ascii="仿宋_GB2312" w:eastAsia="仿宋_GB2312"/>
          <w:sz w:val="30"/>
          <w:szCs w:val="30"/>
        </w:rPr>
      </w:pPr>
      <w:r>
        <w:rPr>
          <w:rFonts w:ascii="仿宋_GB2312" w:eastAsia="仿宋_GB2312" w:hint="eastAsia"/>
          <w:sz w:val="30"/>
          <w:szCs w:val="30"/>
        </w:rPr>
        <w:t>依据国家技能大赛泥塑项目的技术要求和现行标准，注重基本技能和专业化操作，强调创意性、艺术品质与美感，注重操作过程和质量控制，结合行业实际，因时代的变化而发展，考核职业综合能力，并对技能人才培养起到示范指导作用。以选拔选手为目的，考核竞赛选手的学习能力、理解能力、实践操作能力和素质与潜力。</w:t>
      </w:r>
    </w:p>
    <w:p w:rsidR="00FD46D3" w:rsidRDefault="001543E8">
      <w:pPr>
        <w:spacing w:line="360" w:lineRule="auto"/>
        <w:ind w:firstLineChars="200" w:firstLine="562"/>
        <w:rPr>
          <w:rFonts w:ascii="宋体" w:hAnsi="宋体"/>
          <w:b/>
          <w:sz w:val="28"/>
          <w:szCs w:val="28"/>
        </w:rPr>
      </w:pPr>
      <w:r>
        <w:rPr>
          <w:rFonts w:ascii="宋体" w:hAnsi="宋体"/>
          <w:b/>
          <w:sz w:val="28"/>
          <w:szCs w:val="28"/>
        </w:rPr>
        <w:t>4.2</w:t>
      </w:r>
      <w:r>
        <w:rPr>
          <w:rFonts w:ascii="宋体" w:hAnsi="宋体" w:hint="eastAsia"/>
          <w:b/>
          <w:sz w:val="28"/>
          <w:szCs w:val="28"/>
        </w:rPr>
        <w:t>命题要素</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运用荆楚文化元素和传统技法，创作出具有时代特征的作品。泥塑</w:t>
      </w:r>
      <w:r>
        <w:rPr>
          <w:rFonts w:ascii="仿宋_GB2312" w:eastAsia="仿宋_GB2312" w:hAnsiTheme="minorEastAsia" w:hint="eastAsia"/>
          <w:sz w:val="30"/>
          <w:szCs w:val="30"/>
        </w:rPr>
        <w:lastRenderedPageBreak/>
        <w:t>长、宽、高任意最大尺寸不超过80cm。</w:t>
      </w:r>
    </w:p>
    <w:p w:rsidR="00FD46D3" w:rsidRDefault="001543E8">
      <w:pPr>
        <w:spacing w:line="360" w:lineRule="auto"/>
        <w:rPr>
          <w:b/>
          <w:bCs/>
          <w:sz w:val="32"/>
          <w:szCs w:val="32"/>
        </w:rPr>
      </w:pPr>
      <w:r>
        <w:rPr>
          <w:rFonts w:hint="eastAsia"/>
          <w:b/>
          <w:bCs/>
          <w:sz w:val="32"/>
          <w:szCs w:val="32"/>
        </w:rPr>
        <w:t>5.</w:t>
      </w:r>
      <w:r>
        <w:rPr>
          <w:b/>
          <w:bCs/>
          <w:sz w:val="32"/>
          <w:szCs w:val="32"/>
        </w:rPr>
        <w:t>成绩评判方式</w:t>
      </w:r>
    </w:p>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5.1评判流程</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 xml:space="preserve">赛前评判培训 </w:t>
      </w:r>
      <w:r>
        <w:rPr>
          <w:rFonts w:ascii="仿宋_GB2312" w:eastAsia="仿宋_GB2312" w:hAnsiTheme="minorEastAsia"/>
          <w:sz w:val="30"/>
          <w:szCs w:val="30"/>
        </w:rPr>
        <w:t>—</w:t>
      </w:r>
      <w:r>
        <w:rPr>
          <w:rFonts w:ascii="仿宋_GB2312" w:eastAsia="仿宋_GB2312" w:hAnsiTheme="minorEastAsia"/>
          <w:sz w:val="30"/>
          <w:szCs w:val="30"/>
        </w:rPr>
        <w:t xml:space="preserve"> 现场评判记录 </w:t>
      </w:r>
      <w:r>
        <w:rPr>
          <w:rFonts w:ascii="仿宋_GB2312" w:eastAsia="仿宋_GB2312" w:hAnsiTheme="minorEastAsia"/>
          <w:sz w:val="30"/>
          <w:szCs w:val="30"/>
        </w:rPr>
        <w:t>—</w:t>
      </w:r>
      <w:r>
        <w:rPr>
          <w:rFonts w:ascii="仿宋_GB2312" w:eastAsia="仿宋_GB2312" w:hAnsiTheme="minorEastAsia"/>
          <w:sz w:val="30"/>
          <w:szCs w:val="30"/>
        </w:rPr>
        <w:t xml:space="preserve"> 交接记录。</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比赛结束后，当场、当天进行评判。评判时，选手不许在场， 场地只有裁判人员工作。</w:t>
      </w:r>
    </w:p>
    <w:p w:rsidR="00FD46D3" w:rsidRDefault="001543E8">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5.2</w:t>
      </w:r>
      <w:r>
        <w:rPr>
          <w:rFonts w:eastAsia="宋体"/>
          <w:kern w:val="2"/>
          <w:sz w:val="28"/>
          <w:szCs w:val="28"/>
        </w:rPr>
        <w:t>评判的方法</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5.2.1</w:t>
      </w:r>
      <w:r>
        <w:rPr>
          <w:rFonts w:ascii="仿宋_GB2312" w:eastAsia="仿宋_GB2312" w:hAnsiTheme="minorEastAsia"/>
          <w:sz w:val="30"/>
          <w:szCs w:val="30"/>
        </w:rPr>
        <w:t>采用现场客观打分和作品评价打分。由裁判组为参赛选手的每个评分点分别打分，选手得分为裁判组成员评分的平均值。</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5.2.2</w:t>
      </w:r>
      <w:r>
        <w:rPr>
          <w:rFonts w:ascii="仿宋_GB2312" w:eastAsia="仿宋_GB2312" w:hAnsiTheme="minorEastAsia"/>
          <w:sz w:val="30"/>
          <w:szCs w:val="30"/>
        </w:rPr>
        <w:t>各模块按照评分细则进行评分，总分 100 分。</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5.2.3综合成绩等于各模块成绩的总和。</w:t>
      </w:r>
    </w:p>
    <w:p w:rsidR="00FD46D3" w:rsidRDefault="001543E8">
      <w:pPr>
        <w:pStyle w:val="2"/>
        <w:widowControl w:val="0"/>
        <w:tabs>
          <w:tab w:val="left" w:pos="1460"/>
        </w:tabs>
        <w:autoSpaceDE w:val="0"/>
        <w:autoSpaceDN w:val="0"/>
        <w:spacing w:before="199" w:beforeAutospacing="0" w:after="0" w:afterAutospacing="0"/>
        <w:rPr>
          <w:rFonts w:ascii="Calibri" w:eastAsia="宋体" w:hAnsi="Calibri"/>
          <w:bCs/>
          <w:kern w:val="2"/>
          <w:sz w:val="32"/>
          <w:szCs w:val="32"/>
        </w:rPr>
      </w:pPr>
      <w:r>
        <w:rPr>
          <w:rFonts w:ascii="Calibri" w:eastAsia="宋体" w:hAnsi="Calibri" w:hint="eastAsia"/>
          <w:bCs/>
          <w:kern w:val="2"/>
          <w:sz w:val="32"/>
          <w:szCs w:val="32"/>
        </w:rPr>
        <w:t>6.</w:t>
      </w:r>
      <w:r>
        <w:rPr>
          <w:rFonts w:ascii="Calibri" w:eastAsia="宋体" w:hAnsi="Calibri"/>
          <w:bCs/>
          <w:kern w:val="2"/>
          <w:sz w:val="32"/>
          <w:szCs w:val="32"/>
        </w:rPr>
        <w:t>竞赛规则</w:t>
      </w:r>
    </w:p>
    <w:p w:rsidR="00FD46D3" w:rsidRDefault="001543E8">
      <w:pPr>
        <w:tabs>
          <w:tab w:val="left" w:pos="1804"/>
        </w:tabs>
        <w:autoSpaceDE w:val="0"/>
        <w:autoSpaceDN w:val="0"/>
        <w:spacing w:before="199" w:line="360" w:lineRule="auto"/>
        <w:ind w:firstLineChars="200" w:firstLine="562"/>
        <w:jc w:val="left"/>
        <w:rPr>
          <w:rFonts w:ascii="宋体" w:hAnsi="宋体"/>
          <w:b/>
          <w:sz w:val="28"/>
          <w:szCs w:val="28"/>
        </w:rPr>
      </w:pPr>
      <w:r>
        <w:rPr>
          <w:rFonts w:ascii="宋体" w:hAnsi="宋体" w:hint="eastAsia"/>
          <w:b/>
          <w:sz w:val="28"/>
          <w:szCs w:val="28"/>
        </w:rPr>
        <w:t>6.1裁判人员须知</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w:t>
      </w:r>
      <w:r>
        <w:rPr>
          <w:rFonts w:ascii="仿宋_GB2312" w:eastAsia="仿宋_GB2312" w:hAnsiTheme="minorEastAsia"/>
          <w:sz w:val="30"/>
          <w:szCs w:val="30"/>
        </w:rPr>
        <w:t>裁判员必须服从裁判长的领导，在裁判长领导下，依据评分标准和评分细则，公平、公正、真实、准确地完成竞赛评分工作。</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6.1.2开赛前查验参赛选手身份证和参赛证是否与应考人相符，并向选手宣布考场规则和考场纪律。</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6.1.3裁判员必须佩带裁判员胸牌，仪表整洁，举止文明、礼貌，接受参赛人员的监督。</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6.1.4遵守职业道德，文明裁判。保守大赛试题秘密，严肃赛场纪律。</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6.1.5严格遵守大赛时间规定，不得擅自提前或延长选手比赛时间。</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6.1.6</w:t>
      </w:r>
      <w:r w:rsidR="00177874">
        <w:rPr>
          <w:rFonts w:ascii="仿宋_GB2312" w:eastAsia="仿宋_GB2312" w:hAnsiTheme="minorEastAsia"/>
          <w:sz w:val="30"/>
          <w:szCs w:val="30"/>
        </w:rPr>
        <w:t>严格执行大赛规则，除应向参赛选手宣读竞赛须知外</w:t>
      </w:r>
      <w:r w:rsidR="00177874">
        <w:rPr>
          <w:rFonts w:ascii="仿宋_GB2312" w:eastAsia="仿宋_GB2312" w:hAnsiTheme="minorEastAsia" w:hint="eastAsia"/>
          <w:sz w:val="30"/>
          <w:szCs w:val="30"/>
        </w:rPr>
        <w:t>，</w:t>
      </w:r>
      <w:r>
        <w:rPr>
          <w:rFonts w:ascii="仿宋_GB2312" w:eastAsia="仿宋_GB2312" w:hAnsiTheme="minorEastAsia"/>
          <w:sz w:val="30"/>
          <w:szCs w:val="30"/>
        </w:rPr>
        <w:t>不得向参赛选手暗示或解答与竞赛有关的内容。</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6.1.7竞赛过程中如出现问题或异议，服从总裁判长的裁决，</w:t>
      </w:r>
      <w:bookmarkStart w:id="0" w:name="_GoBack"/>
      <w:bookmarkEnd w:id="0"/>
      <w:r>
        <w:rPr>
          <w:rFonts w:ascii="仿宋_GB2312" w:eastAsia="仿宋_GB2312" w:hAnsiTheme="minorEastAsia"/>
          <w:sz w:val="30"/>
          <w:szCs w:val="30"/>
        </w:rPr>
        <w:t>避免参赛选手和相关人员发生争执。</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6.1.8大赛组委会正式公布成绩和名次前，裁判员不得私自与参赛选手或代表队联系，不得透露有关情况</w:t>
      </w:r>
      <w:r w:rsidR="00D74A5B">
        <w:rPr>
          <w:rFonts w:ascii="仿宋_GB2312" w:eastAsia="仿宋_GB2312" w:hAnsiTheme="minorEastAsia" w:hint="eastAsia"/>
          <w:sz w:val="30"/>
          <w:szCs w:val="30"/>
        </w:rPr>
        <w:t>。</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6.1.9坚守岗位，不迟到、早退，无特殊情况不得在竞赛期间请假。</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6.1.10</w:t>
      </w:r>
      <w:r>
        <w:rPr>
          <w:rFonts w:ascii="仿宋_GB2312" w:eastAsia="仿宋_GB2312" w:hAnsiTheme="minorEastAsia"/>
          <w:sz w:val="30"/>
          <w:szCs w:val="30"/>
        </w:rPr>
        <w:t>裁判员自行准备，并穿戴比赛现场相应的安全劳保用品。</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6.1.11裁判员要提醒选手注意操作安全，对选手的违规操作或可能引发人身伤害、设备损坏等事故的操作应立即制止并向现场负责人报告。</w:t>
      </w:r>
    </w:p>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6.2</w:t>
      </w:r>
      <w:r>
        <w:rPr>
          <w:rFonts w:ascii="宋体" w:hAnsi="宋体"/>
          <w:b/>
          <w:sz w:val="28"/>
          <w:szCs w:val="28"/>
        </w:rPr>
        <w:t>选手须知</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6.2.1参赛选手按照技术文件和测试项目试题要求在规定的时间内独立完成各测试模块。</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6.2.2参赛选手必须佩带参赛证及穿戴比赛规定的参赛服装参赛，务必按时到达指定竞赛场地参赛，并接受裁判员的检查。</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6.2.3参赛选手进入赛场时，除按大赛技术文件规定携带比赛用品外，严禁携带其他技术资料、工具书、通讯工具进入竞赛场地。</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6.2.4竞赛过程中如出现设备问题，裁判员暂停比赛计时，并及时报告裁判长，由裁判长确认原因后做出处理决定。</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6.2.5选手在竞赛过程中不得擅自离开竞赛场地，如遇有特殊情况需经裁判员同意后特殊处理。</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lastRenderedPageBreak/>
        <w:t>6.2.6竞赛在规定时间结束时，参赛选手应立即停止操作，不得以任何理由拖延竞赛时间，随后进行相关的清理工作，经裁判员检查许可后，参赛选手方可离开竞赛场地。</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6.2.7参赛选手不得损坏竞赛场所的设备、器材，并自觉维护竞赛场所的环境卫生，操作设备应谨慎，不得使用非竞赛用设备、器材。</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6.2.8</w:t>
      </w:r>
      <w:r>
        <w:rPr>
          <w:rFonts w:ascii="仿宋_GB2312" w:eastAsia="仿宋_GB2312" w:hAnsiTheme="minorEastAsia"/>
          <w:sz w:val="30"/>
          <w:szCs w:val="30"/>
        </w:rPr>
        <w:t>竞赛过程中因违反安全操作规程造成设备或人身安全事故者，按相关规定追究责任。</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sz w:val="30"/>
          <w:szCs w:val="30"/>
        </w:rPr>
        <w:t>6.2.9保持考场安静，不得大声喧哗或吸烟。</w:t>
      </w:r>
    </w:p>
    <w:p w:rsidR="00FD46D3" w:rsidRDefault="001543E8">
      <w:pPr>
        <w:spacing w:line="360" w:lineRule="auto"/>
        <w:rPr>
          <w:b/>
          <w:bCs/>
          <w:sz w:val="32"/>
          <w:szCs w:val="32"/>
        </w:rPr>
      </w:pPr>
      <w:r>
        <w:rPr>
          <w:b/>
          <w:bCs/>
          <w:sz w:val="32"/>
          <w:szCs w:val="32"/>
        </w:rPr>
        <w:t>7.</w:t>
      </w:r>
      <w:r>
        <w:rPr>
          <w:rFonts w:hint="eastAsia"/>
          <w:b/>
          <w:bCs/>
          <w:sz w:val="32"/>
          <w:szCs w:val="32"/>
        </w:rPr>
        <w:t>大赛基础设施</w:t>
      </w:r>
    </w:p>
    <w:p w:rsidR="00FD46D3" w:rsidRDefault="001543E8">
      <w:pPr>
        <w:spacing w:line="360" w:lineRule="auto"/>
        <w:ind w:firstLineChars="200" w:firstLine="562"/>
        <w:rPr>
          <w:rFonts w:ascii="宋体" w:hAnsi="宋体"/>
          <w:b/>
          <w:sz w:val="28"/>
          <w:szCs w:val="28"/>
        </w:rPr>
      </w:pPr>
      <w:r>
        <w:rPr>
          <w:rFonts w:ascii="宋体" w:hAnsi="宋体"/>
          <w:b/>
          <w:sz w:val="28"/>
          <w:szCs w:val="28"/>
        </w:rPr>
        <w:t xml:space="preserve">7.1 </w:t>
      </w:r>
      <w:r>
        <w:rPr>
          <w:rFonts w:ascii="宋体" w:hAnsi="宋体" w:hint="eastAsia"/>
          <w:b/>
          <w:sz w:val="28"/>
          <w:szCs w:val="28"/>
        </w:rPr>
        <w:t>设施要求</w:t>
      </w:r>
    </w:p>
    <w:p w:rsidR="00FD46D3" w:rsidRDefault="001543E8">
      <w:pPr>
        <w:spacing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每个比赛工位之间互不干扰</w:t>
      </w:r>
      <w:r>
        <w:rPr>
          <w:rFonts w:ascii="仿宋_GB2312" w:eastAsia="仿宋_GB2312" w:hAnsiTheme="minorEastAsia"/>
          <w:sz w:val="30"/>
          <w:szCs w:val="30"/>
        </w:rPr>
        <w:t>,</w:t>
      </w:r>
      <w:r>
        <w:rPr>
          <w:rFonts w:ascii="仿宋_GB2312" w:eastAsia="仿宋_GB2312" w:hAnsiTheme="minorEastAsia" w:hint="eastAsia"/>
          <w:sz w:val="30"/>
          <w:szCs w:val="30"/>
        </w:rPr>
        <w:t>每个竞赛工位标明编号</w:t>
      </w:r>
      <w:r>
        <w:rPr>
          <w:rFonts w:ascii="仿宋_GB2312" w:eastAsia="仿宋_GB2312" w:hAnsiTheme="minorEastAsia"/>
          <w:sz w:val="30"/>
          <w:szCs w:val="30"/>
        </w:rPr>
        <w:t>,</w:t>
      </w:r>
      <w:r>
        <w:rPr>
          <w:rFonts w:ascii="仿宋_GB2312" w:eastAsia="仿宋_GB2312" w:hAnsiTheme="minorEastAsia" w:hint="eastAsia"/>
          <w:sz w:val="30"/>
          <w:szCs w:val="30"/>
        </w:rPr>
        <w:t>竞赛材料、工具、耗材等，在每个模块比赛时，直接分发到竞赛工位。赛场采光、照明和通风良好，在竞赛区设置裁判评委工作区</w:t>
      </w:r>
      <w:r>
        <w:rPr>
          <w:rFonts w:ascii="仿宋_GB2312" w:eastAsia="仿宋_GB2312" w:hAnsiTheme="minorEastAsia"/>
          <w:sz w:val="30"/>
          <w:szCs w:val="30"/>
        </w:rPr>
        <w:t>1</w:t>
      </w:r>
      <w:r>
        <w:rPr>
          <w:rFonts w:ascii="仿宋_GB2312" w:eastAsia="仿宋_GB2312" w:hAnsiTheme="minorEastAsia" w:hint="eastAsia"/>
          <w:sz w:val="30"/>
          <w:szCs w:val="30"/>
        </w:rPr>
        <w:t>个，成绩评判登录区</w:t>
      </w:r>
      <w:r>
        <w:rPr>
          <w:rFonts w:ascii="仿宋_GB2312" w:eastAsia="仿宋_GB2312" w:hAnsiTheme="minorEastAsia"/>
          <w:sz w:val="30"/>
          <w:szCs w:val="30"/>
        </w:rPr>
        <w:t>1</w:t>
      </w:r>
      <w:r>
        <w:rPr>
          <w:rFonts w:ascii="仿宋_GB2312" w:eastAsia="仿宋_GB2312" w:hAnsiTheme="minorEastAsia" w:hint="eastAsia"/>
          <w:sz w:val="30"/>
          <w:szCs w:val="30"/>
        </w:rPr>
        <w:t>个，选手开会、休息区一个，在不影响选手比赛的情况下，设置参观通道。场设有饮水机、垃圾桶。</w:t>
      </w:r>
    </w:p>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7.2设备、工具及材料</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sz w:val="30"/>
          <w:szCs w:val="30"/>
        </w:rPr>
        <w:t>7</w:t>
      </w:r>
      <w:r>
        <w:rPr>
          <w:rFonts w:ascii="仿宋_GB2312" w:eastAsia="仿宋_GB2312" w:hAnsiTheme="minorEastAsia" w:hint="eastAsia"/>
          <w:sz w:val="30"/>
          <w:szCs w:val="30"/>
        </w:rPr>
        <w:t>.2.1</w:t>
      </w:r>
      <w:r>
        <w:rPr>
          <w:rFonts w:ascii="仿宋_GB2312" w:eastAsia="仿宋_GB2312" w:hAnsiTheme="minorEastAsia"/>
          <w:sz w:val="30"/>
          <w:szCs w:val="30"/>
        </w:rPr>
        <w:t>竞赛组委会提供的工具及材料</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1、</w:t>
      </w:r>
      <w:r w:rsidR="0058754E">
        <w:rPr>
          <w:rFonts w:ascii="仿宋_GB2312" w:eastAsia="仿宋_GB2312" w:hAnsiTheme="minorEastAsia" w:hint="eastAsia"/>
          <w:sz w:val="30"/>
          <w:szCs w:val="30"/>
        </w:rPr>
        <w:t>雕</w:t>
      </w:r>
      <w:r>
        <w:rPr>
          <w:rFonts w:ascii="仿宋_GB2312" w:eastAsia="仿宋_GB2312" w:hAnsiTheme="minorEastAsia" w:hint="eastAsia"/>
          <w:sz w:val="30"/>
          <w:szCs w:val="30"/>
        </w:rPr>
        <w:t>塑泥</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2、</w:t>
      </w:r>
      <w:r>
        <w:rPr>
          <w:rFonts w:ascii="仿宋_GB2312" w:eastAsia="仿宋_GB2312" w:hAnsiTheme="minorEastAsia"/>
          <w:sz w:val="30"/>
          <w:szCs w:val="30"/>
        </w:rPr>
        <w:t>泥</w:t>
      </w:r>
      <w:r>
        <w:rPr>
          <w:rFonts w:ascii="仿宋_GB2312" w:eastAsia="仿宋_GB2312" w:hAnsiTheme="minorEastAsia" w:hint="eastAsia"/>
          <w:sz w:val="30"/>
          <w:szCs w:val="30"/>
        </w:rPr>
        <w:t>塑转台</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3、铁丝、铁钉、细钢筋、木条</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4、长把夹钳、老虎钳、钉锤、钢锯、斧头、木工锯。</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5、</w:t>
      </w:r>
      <w:r>
        <w:rPr>
          <w:rFonts w:ascii="仿宋_GB2312" w:eastAsia="仿宋_GB2312" w:hAnsiTheme="minorEastAsia"/>
          <w:sz w:val="30"/>
          <w:szCs w:val="30"/>
        </w:rPr>
        <w:t>泥</w:t>
      </w:r>
      <w:r>
        <w:rPr>
          <w:rFonts w:ascii="仿宋_GB2312" w:eastAsia="仿宋_GB2312" w:hAnsiTheme="minorEastAsia" w:hint="eastAsia"/>
          <w:sz w:val="30"/>
          <w:szCs w:val="30"/>
        </w:rPr>
        <w:t>塑木板</w:t>
      </w:r>
      <w:r>
        <w:rPr>
          <w:rFonts w:ascii="仿宋_GB2312" w:eastAsia="仿宋_GB2312" w:hAnsiTheme="minorEastAsia" w:hint="eastAsia"/>
          <w:sz w:val="30"/>
          <w:szCs w:val="30"/>
        </w:rPr>
        <w:tab/>
        <w:t>长宽 50x50cm 厚 2-3cm</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lastRenderedPageBreak/>
        <w:t>6、</w:t>
      </w:r>
      <w:r w:rsidR="001E3B51">
        <w:rPr>
          <w:rFonts w:ascii="仿宋_GB2312" w:eastAsia="仿宋_GB2312" w:hAnsiTheme="minorEastAsia" w:hint="eastAsia"/>
          <w:sz w:val="30"/>
          <w:szCs w:val="30"/>
        </w:rPr>
        <w:t>A</w:t>
      </w:r>
      <w:r w:rsidR="001E3B51">
        <w:rPr>
          <w:rFonts w:ascii="仿宋_GB2312" w:eastAsia="仿宋_GB2312" w:hAnsiTheme="minorEastAsia"/>
          <w:sz w:val="30"/>
          <w:szCs w:val="30"/>
        </w:rPr>
        <w:t>4</w:t>
      </w:r>
      <w:r w:rsidR="001E3B51">
        <w:rPr>
          <w:rFonts w:ascii="仿宋_GB2312" w:eastAsia="仿宋_GB2312" w:hAnsiTheme="minorEastAsia" w:hint="eastAsia"/>
          <w:sz w:val="30"/>
          <w:szCs w:val="30"/>
        </w:rPr>
        <w:t>纸</w:t>
      </w:r>
      <w:r>
        <w:rPr>
          <w:rFonts w:ascii="仿宋_GB2312" w:eastAsia="仿宋_GB2312" w:hAnsiTheme="minorEastAsia" w:hint="eastAsia"/>
          <w:sz w:val="30"/>
          <w:szCs w:val="30"/>
        </w:rPr>
        <w:t>，2B 铅笔，小刀，橡皮。</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7.2.2自备工具</w:t>
      </w:r>
      <w:r>
        <w:rPr>
          <w:rFonts w:ascii="仿宋_GB2312" w:eastAsia="仿宋_GB2312" w:hAnsiTheme="minorEastAsia"/>
          <w:sz w:val="30"/>
          <w:szCs w:val="30"/>
        </w:rPr>
        <w:t>（除组委会提供的其他用于比赛的材料）</w:t>
      </w:r>
    </w:p>
    <w:p w:rsidR="00FD46D3" w:rsidRDefault="001543E8">
      <w:pPr>
        <w:spacing w:line="360" w:lineRule="auto"/>
        <w:ind w:left="643"/>
        <w:rPr>
          <w:rFonts w:ascii="仿宋_GB2312" w:eastAsia="仿宋_GB2312" w:hAnsiTheme="minorEastAsia"/>
          <w:sz w:val="30"/>
          <w:szCs w:val="30"/>
        </w:rPr>
      </w:pPr>
      <w:r>
        <w:rPr>
          <w:rFonts w:ascii="仿宋_GB2312" w:eastAsia="仿宋_GB2312" w:hAnsiTheme="minorEastAsia" w:hint="eastAsia"/>
          <w:sz w:val="30"/>
          <w:szCs w:val="30"/>
        </w:rPr>
        <w:t>各种雕塑用工具（严禁使用电动工具）。</w:t>
      </w:r>
    </w:p>
    <w:p w:rsidR="00FD46D3" w:rsidRDefault="001543E8">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Pr>
          <w:rFonts w:ascii="Calibri" w:eastAsia="宋体" w:hAnsi="Calibri" w:hint="eastAsia"/>
          <w:bCs/>
          <w:kern w:val="2"/>
          <w:sz w:val="32"/>
          <w:szCs w:val="32"/>
        </w:rPr>
        <w:t>8.</w:t>
      </w:r>
      <w:r>
        <w:rPr>
          <w:rFonts w:ascii="Calibri" w:eastAsia="宋体" w:hAnsi="Calibri"/>
          <w:bCs/>
          <w:kern w:val="2"/>
          <w:sz w:val="32"/>
          <w:szCs w:val="32"/>
        </w:rPr>
        <w:t>竞赛场地</w:t>
      </w:r>
    </w:p>
    <w:p w:rsidR="00FD46D3" w:rsidRDefault="001543E8">
      <w:pPr>
        <w:spacing w:line="360" w:lineRule="auto"/>
        <w:ind w:firstLineChars="200" w:firstLine="562"/>
        <w:rPr>
          <w:rFonts w:ascii="宋体" w:hAnsi="宋体"/>
          <w:b/>
          <w:sz w:val="28"/>
          <w:szCs w:val="28"/>
        </w:rPr>
      </w:pPr>
      <w:r>
        <w:rPr>
          <w:rFonts w:ascii="宋体" w:hAnsi="宋体" w:hint="eastAsia"/>
          <w:b/>
          <w:sz w:val="28"/>
          <w:szCs w:val="28"/>
        </w:rPr>
        <w:t>8.1场地布置要求</w:t>
      </w:r>
    </w:p>
    <w:p w:rsidR="00FD46D3" w:rsidRDefault="001543E8">
      <w:pPr>
        <w:spacing w:line="360" w:lineRule="auto"/>
        <w:ind w:firstLineChars="200" w:firstLine="600"/>
        <w:rPr>
          <w:rFonts w:ascii="仿宋" w:eastAsia="仿宋"/>
          <w:b/>
          <w:sz w:val="30"/>
        </w:rPr>
      </w:pPr>
      <w:r>
        <w:rPr>
          <w:rFonts w:ascii="仿宋_GB2312" w:eastAsia="仿宋_GB2312" w:hint="eastAsia"/>
          <w:sz w:val="30"/>
          <w:szCs w:val="30"/>
        </w:rPr>
        <w:t>比赛场地的地面应有地平漆，有相关指示标识牌，作业工位有醒目的标识线。</w:t>
      </w:r>
    </w:p>
    <w:p w:rsidR="00FD46D3" w:rsidRDefault="001543E8">
      <w:pPr>
        <w:pStyle w:val="2"/>
        <w:widowControl w:val="0"/>
        <w:tabs>
          <w:tab w:val="left" w:pos="1804"/>
        </w:tabs>
        <w:autoSpaceDE w:val="0"/>
        <w:autoSpaceDN w:val="0"/>
        <w:spacing w:before="0" w:beforeAutospacing="0" w:after="0" w:afterAutospacing="0" w:line="360" w:lineRule="auto"/>
        <w:ind w:firstLineChars="200" w:firstLine="562"/>
        <w:rPr>
          <w:rFonts w:eastAsia="宋体"/>
          <w:kern w:val="2"/>
          <w:sz w:val="28"/>
          <w:szCs w:val="28"/>
        </w:rPr>
      </w:pPr>
      <w:r>
        <w:rPr>
          <w:rFonts w:eastAsia="宋体" w:hint="eastAsia"/>
          <w:kern w:val="2"/>
          <w:sz w:val="28"/>
          <w:szCs w:val="28"/>
        </w:rPr>
        <w:t>8.2场地照明要求</w:t>
      </w:r>
    </w:p>
    <w:p w:rsidR="00FD46D3" w:rsidRDefault="001543E8">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hint="eastAsia"/>
          <w:b w:val="0"/>
          <w:kern w:val="2"/>
          <w:sz w:val="30"/>
          <w:szCs w:val="30"/>
        </w:rPr>
        <w:t>8.2.1比赛场地应采光良好，有玻璃窗，能保证白天进行正常的比赛。</w:t>
      </w:r>
    </w:p>
    <w:p w:rsidR="00FD46D3" w:rsidRDefault="001543E8">
      <w:pPr>
        <w:pStyle w:val="2"/>
        <w:widowControl w:val="0"/>
        <w:tabs>
          <w:tab w:val="left" w:pos="1804"/>
        </w:tabs>
        <w:autoSpaceDE w:val="0"/>
        <w:autoSpaceDN w:val="0"/>
        <w:spacing w:before="0" w:beforeAutospacing="0" w:after="0" w:afterAutospacing="0" w:line="360" w:lineRule="auto"/>
        <w:ind w:firstLineChars="200" w:firstLine="600"/>
        <w:rPr>
          <w:rFonts w:ascii="仿宋_GB2312" w:hAnsi="Calibri"/>
          <w:b w:val="0"/>
          <w:kern w:val="2"/>
          <w:sz w:val="30"/>
          <w:szCs w:val="30"/>
        </w:rPr>
      </w:pPr>
      <w:r>
        <w:rPr>
          <w:rFonts w:ascii="仿宋_GB2312" w:hAnsi="Calibri"/>
          <w:b w:val="0"/>
          <w:kern w:val="2"/>
          <w:sz w:val="30"/>
          <w:szCs w:val="30"/>
        </w:rPr>
        <w:t>8.2.2</w:t>
      </w:r>
      <w:r>
        <w:rPr>
          <w:rFonts w:ascii="仿宋_GB2312" w:hAnsi="Calibri" w:hint="eastAsia"/>
          <w:b w:val="0"/>
          <w:kern w:val="2"/>
          <w:sz w:val="30"/>
          <w:szCs w:val="30"/>
        </w:rPr>
        <w:t>比赛场地应安装足够的节能灯，能保证在傍晚或光线暗时也能进行正常的比赛。</w:t>
      </w:r>
    </w:p>
    <w:p w:rsidR="00FD46D3" w:rsidRDefault="001543E8">
      <w:pPr>
        <w:tabs>
          <w:tab w:val="left" w:pos="2131"/>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8.2.3</w:t>
      </w:r>
      <w:r>
        <w:rPr>
          <w:rFonts w:ascii="仿宋_GB2312" w:eastAsia="仿宋_GB2312" w:hint="eastAsia"/>
          <w:sz w:val="30"/>
          <w:szCs w:val="30"/>
        </w:rPr>
        <w:t>每个比赛工位应配备照明灯或电筒。</w:t>
      </w:r>
    </w:p>
    <w:p w:rsidR="00FD46D3" w:rsidRPr="0052411B" w:rsidRDefault="001543E8">
      <w:pPr>
        <w:tabs>
          <w:tab w:val="left" w:pos="2136"/>
        </w:tabs>
        <w:autoSpaceDE w:val="0"/>
        <w:autoSpaceDN w:val="0"/>
        <w:spacing w:line="360" w:lineRule="auto"/>
        <w:ind w:firstLineChars="200" w:firstLine="562"/>
        <w:jc w:val="left"/>
        <w:rPr>
          <w:rFonts w:ascii="宋体" w:hAnsi="宋体"/>
          <w:b/>
          <w:sz w:val="28"/>
          <w:szCs w:val="28"/>
        </w:rPr>
      </w:pPr>
      <w:r w:rsidRPr="0052411B">
        <w:rPr>
          <w:rFonts w:ascii="宋体" w:hAnsi="宋体"/>
          <w:b/>
          <w:sz w:val="28"/>
          <w:szCs w:val="28"/>
        </w:rPr>
        <w:t>8.3</w:t>
      </w:r>
      <w:r w:rsidRPr="0052411B">
        <w:rPr>
          <w:rFonts w:ascii="宋体" w:hAnsi="宋体" w:hint="eastAsia"/>
          <w:b/>
          <w:sz w:val="28"/>
          <w:szCs w:val="28"/>
        </w:rPr>
        <w:t>场地消防和逃生要求</w:t>
      </w:r>
    </w:p>
    <w:p w:rsidR="00FD46D3" w:rsidRDefault="001543E8">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8.3.1</w:t>
      </w:r>
      <w:r>
        <w:rPr>
          <w:rFonts w:ascii="仿宋_GB2312" w:eastAsia="仿宋_GB2312" w:hint="eastAsia"/>
          <w:spacing w:val="-6"/>
          <w:sz w:val="30"/>
          <w:szCs w:val="30"/>
        </w:rPr>
        <w:t>比赛场地内必须悬挂“紧急情况安全疏散图”，并有醒目的“安全出口”指示牌。</w:t>
      </w:r>
    </w:p>
    <w:p w:rsidR="00FD46D3" w:rsidRDefault="001543E8">
      <w:pPr>
        <w:tabs>
          <w:tab w:val="left" w:pos="2136"/>
        </w:tabs>
        <w:autoSpaceDE w:val="0"/>
        <w:autoSpaceDN w:val="0"/>
        <w:spacing w:line="360" w:lineRule="auto"/>
        <w:ind w:firstLineChars="200" w:firstLine="600"/>
        <w:jc w:val="left"/>
        <w:rPr>
          <w:rFonts w:ascii="仿宋_GB2312" w:eastAsia="仿宋_GB2312"/>
          <w:sz w:val="30"/>
          <w:szCs w:val="30"/>
        </w:rPr>
      </w:pPr>
      <w:r>
        <w:rPr>
          <w:rFonts w:ascii="仿宋_GB2312" w:eastAsia="仿宋_GB2312"/>
          <w:sz w:val="30"/>
          <w:szCs w:val="30"/>
        </w:rPr>
        <w:t>8.3.2</w:t>
      </w:r>
      <w:r>
        <w:rPr>
          <w:rFonts w:ascii="仿宋_GB2312" w:eastAsia="仿宋_GB2312" w:hint="eastAsia"/>
          <w:spacing w:val="-7"/>
          <w:sz w:val="30"/>
          <w:szCs w:val="30"/>
        </w:rPr>
        <w:t xml:space="preserve">比赛场地内应留有至少 </w:t>
      </w:r>
      <w:r>
        <w:rPr>
          <w:rFonts w:ascii="仿宋_GB2312" w:eastAsia="仿宋_GB2312" w:hAnsi="Times New Roman" w:hint="eastAsia"/>
          <w:sz w:val="30"/>
          <w:szCs w:val="30"/>
        </w:rPr>
        <w:t xml:space="preserve">1.5 </w:t>
      </w:r>
      <w:r>
        <w:rPr>
          <w:rFonts w:ascii="仿宋_GB2312" w:eastAsia="仿宋_GB2312" w:hint="eastAsia"/>
          <w:spacing w:val="-25"/>
          <w:sz w:val="30"/>
          <w:szCs w:val="30"/>
        </w:rPr>
        <w:t>米宽的“安全疏散通道”，地</w:t>
      </w:r>
      <w:r>
        <w:rPr>
          <w:rFonts w:ascii="仿宋_GB2312" w:eastAsia="仿宋_GB2312" w:hint="eastAsia"/>
          <w:spacing w:val="-11"/>
          <w:sz w:val="30"/>
          <w:szCs w:val="30"/>
        </w:rPr>
        <w:t>面画有清楚的“安全通道标识线”。</w:t>
      </w:r>
    </w:p>
    <w:p w:rsidR="00FD46D3" w:rsidRDefault="001543E8">
      <w:pPr>
        <w:tabs>
          <w:tab w:val="left" w:pos="2136"/>
        </w:tabs>
        <w:autoSpaceDE w:val="0"/>
        <w:autoSpaceDN w:val="0"/>
        <w:spacing w:line="360" w:lineRule="auto"/>
        <w:ind w:firstLineChars="200" w:firstLine="600"/>
        <w:jc w:val="left"/>
        <w:rPr>
          <w:rFonts w:ascii="仿宋_GB2312" w:eastAsia="仿宋_GB2312"/>
          <w:spacing w:val="-7"/>
          <w:sz w:val="30"/>
          <w:szCs w:val="30"/>
        </w:rPr>
      </w:pPr>
      <w:r>
        <w:rPr>
          <w:rFonts w:ascii="仿宋_GB2312" w:eastAsia="仿宋_GB2312"/>
          <w:sz w:val="30"/>
          <w:szCs w:val="30"/>
        </w:rPr>
        <w:t>8.3.3</w:t>
      </w:r>
      <w:r>
        <w:rPr>
          <w:rFonts w:ascii="仿宋_GB2312" w:eastAsia="仿宋_GB2312" w:hint="eastAsia"/>
          <w:spacing w:val="-7"/>
          <w:sz w:val="30"/>
          <w:szCs w:val="30"/>
        </w:rPr>
        <w:t>比赛场地内必须配备足够的“灭火器”，保证每一个比赛工位有一个灭火器。</w:t>
      </w:r>
    </w:p>
    <w:p w:rsidR="00FD46D3" w:rsidRDefault="001543E8">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Pr>
          <w:rFonts w:ascii="Calibri" w:eastAsia="宋体" w:hAnsi="Calibri" w:hint="eastAsia"/>
          <w:bCs/>
          <w:kern w:val="2"/>
          <w:sz w:val="32"/>
          <w:szCs w:val="32"/>
        </w:rPr>
        <w:t>9.</w:t>
      </w:r>
      <w:r>
        <w:rPr>
          <w:rFonts w:ascii="Calibri" w:eastAsia="宋体" w:hAnsi="Calibri" w:hint="eastAsia"/>
          <w:bCs/>
          <w:kern w:val="2"/>
          <w:sz w:val="32"/>
          <w:szCs w:val="32"/>
        </w:rPr>
        <w:t>安全要求</w:t>
      </w:r>
    </w:p>
    <w:p w:rsidR="00FD46D3" w:rsidRDefault="001543E8">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lastRenderedPageBreak/>
        <w:t>9.1选手安全防护措施要求</w:t>
      </w:r>
    </w:p>
    <w:p w:rsidR="00FD46D3" w:rsidRDefault="001543E8">
      <w:pPr>
        <w:tabs>
          <w:tab w:val="left" w:pos="2131"/>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9.1.1选手在比赛场地内必须一直穿戴工作装。</w:t>
      </w:r>
    </w:p>
    <w:p w:rsidR="00FD46D3" w:rsidRDefault="001543E8">
      <w:pPr>
        <w:tabs>
          <w:tab w:val="left" w:pos="2143"/>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9.1.2</w:t>
      </w:r>
      <w:r>
        <w:rPr>
          <w:rFonts w:ascii="仿宋_GB2312" w:eastAsia="仿宋_GB2312" w:hint="eastAsia"/>
          <w:spacing w:val="-7"/>
          <w:sz w:val="30"/>
          <w:szCs w:val="30"/>
        </w:rPr>
        <w:t>操作过程中有可能造成眼睛伤害时应佩戴防护眼镜。防护眼镜由参赛者自带。</w:t>
      </w:r>
    </w:p>
    <w:p w:rsidR="00FD46D3" w:rsidRDefault="001543E8">
      <w:pPr>
        <w:tabs>
          <w:tab w:val="left" w:pos="2143"/>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9.1.3选手在操作过程中有可能造成手部伤害时应佩戴布手套或线手套，当手接触油污或有害液体时佩戴胶手套。手套由参赛者自带。</w:t>
      </w:r>
    </w:p>
    <w:p w:rsidR="00FD46D3" w:rsidRDefault="001543E8">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9.2场地整洁保持要求（有毒有害物品的管理和限制）</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9.2.1</w:t>
      </w:r>
      <w:r>
        <w:rPr>
          <w:rFonts w:ascii="仿宋_GB2312" w:eastAsia="仿宋_GB2312" w:hint="eastAsia"/>
          <w:spacing w:val="-7"/>
          <w:sz w:val="30"/>
          <w:szCs w:val="30"/>
        </w:rPr>
        <w:t>比赛场地内必须配备垃圾分类回收箱，保证及时处理垃圾。</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9.2.2</w:t>
      </w:r>
      <w:r>
        <w:rPr>
          <w:rFonts w:ascii="仿宋_GB2312" w:eastAsia="仿宋_GB2312" w:hint="eastAsia"/>
          <w:spacing w:val="-7"/>
          <w:sz w:val="30"/>
          <w:szCs w:val="30"/>
        </w:rPr>
        <w:t>比赛场地内必须配备扫帚、拖把、纸巾等，保证及时清除油污和垃圾。</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9.2.3</w:t>
      </w:r>
      <w:r>
        <w:rPr>
          <w:rFonts w:ascii="仿宋_GB2312" w:eastAsia="仿宋_GB2312" w:hint="eastAsia"/>
          <w:spacing w:val="-7"/>
          <w:sz w:val="30"/>
          <w:szCs w:val="30"/>
        </w:rPr>
        <w:t>比赛场地应根据需要配备洗件盆、贮件盒、毛刷、毛巾等，并配备废料回收设备。</w:t>
      </w:r>
    </w:p>
    <w:p w:rsidR="00FD46D3" w:rsidRDefault="001543E8">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9.3医疗设备和措施</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9.3.1比赛场地内必须设立医疗救助点，至少配 1 名医生，准备必要的医疗器械。</w:t>
      </w:r>
    </w:p>
    <w:p w:rsidR="00FD46D3" w:rsidRDefault="001543E8">
      <w:pPr>
        <w:tabs>
          <w:tab w:val="left" w:pos="2131"/>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9.3.2</w:t>
      </w:r>
      <w:r>
        <w:rPr>
          <w:rFonts w:ascii="仿宋_GB2312" w:eastAsia="仿宋_GB2312" w:hint="eastAsia"/>
          <w:spacing w:val="-7"/>
          <w:sz w:val="30"/>
          <w:szCs w:val="30"/>
        </w:rPr>
        <w:t>准备常用的治疗感冒、发烧等疾病的药品。</w:t>
      </w:r>
    </w:p>
    <w:p w:rsidR="00FD46D3" w:rsidRDefault="001543E8">
      <w:pPr>
        <w:tabs>
          <w:tab w:val="left" w:pos="2131"/>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9.3.3</w:t>
      </w:r>
      <w:r>
        <w:rPr>
          <w:rFonts w:ascii="仿宋_GB2312" w:eastAsia="仿宋_GB2312" w:hint="eastAsia"/>
          <w:spacing w:val="-7"/>
          <w:sz w:val="30"/>
          <w:szCs w:val="30"/>
        </w:rPr>
        <w:t>特别应准备好治疗因设备、刀具造成外伤的止血</w:t>
      </w:r>
      <w:r w:rsidR="00976D6E">
        <w:rPr>
          <w:rFonts w:ascii="仿宋_GB2312" w:eastAsia="仿宋_GB2312" w:hint="eastAsia"/>
          <w:spacing w:val="-7"/>
          <w:sz w:val="30"/>
          <w:szCs w:val="30"/>
        </w:rPr>
        <w:t>贴</w:t>
      </w:r>
      <w:r>
        <w:rPr>
          <w:rFonts w:ascii="仿宋_GB2312" w:eastAsia="仿宋_GB2312" w:hint="eastAsia"/>
          <w:spacing w:val="-7"/>
          <w:sz w:val="30"/>
          <w:szCs w:val="30"/>
        </w:rPr>
        <w:t>、酒精等。</w:t>
      </w:r>
    </w:p>
    <w:p w:rsidR="00FD46D3" w:rsidRDefault="001543E8">
      <w:pPr>
        <w:pStyle w:val="2"/>
        <w:widowControl w:val="0"/>
        <w:tabs>
          <w:tab w:val="left" w:pos="1384"/>
        </w:tabs>
        <w:autoSpaceDE w:val="0"/>
        <w:autoSpaceDN w:val="0"/>
        <w:spacing w:before="201" w:beforeAutospacing="0" w:after="0" w:afterAutospacing="0" w:line="360" w:lineRule="auto"/>
        <w:rPr>
          <w:rFonts w:ascii="Calibri" w:eastAsia="宋体" w:hAnsi="Calibri"/>
          <w:bCs/>
          <w:kern w:val="2"/>
          <w:sz w:val="32"/>
          <w:szCs w:val="32"/>
        </w:rPr>
      </w:pPr>
      <w:r>
        <w:rPr>
          <w:rFonts w:ascii="Calibri" w:eastAsia="宋体" w:hAnsi="Calibri" w:hint="eastAsia"/>
          <w:bCs/>
          <w:kern w:val="2"/>
          <w:sz w:val="32"/>
          <w:szCs w:val="32"/>
        </w:rPr>
        <w:t>10.</w:t>
      </w:r>
      <w:r>
        <w:rPr>
          <w:rFonts w:ascii="Calibri" w:eastAsia="宋体" w:hAnsi="Calibri" w:hint="eastAsia"/>
          <w:bCs/>
          <w:kern w:val="2"/>
          <w:sz w:val="32"/>
          <w:szCs w:val="32"/>
        </w:rPr>
        <w:t>绿色环保</w:t>
      </w:r>
      <w:r>
        <w:rPr>
          <w:rFonts w:ascii="Calibri" w:eastAsia="宋体" w:hAnsi="Calibri" w:hint="eastAsia"/>
          <w:bCs/>
          <w:kern w:val="2"/>
          <w:sz w:val="32"/>
          <w:szCs w:val="32"/>
        </w:rPr>
        <w:tab/>
      </w:r>
    </w:p>
    <w:p w:rsidR="00FD46D3" w:rsidRDefault="001543E8">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10.1环境保护</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10.1.1保持现场地面清洁。</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10.1.2防止粉尘污染。</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10.1.3防止噪声污染。</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lastRenderedPageBreak/>
        <w:t>10.1.4节约使用水、电、气。</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spacing w:val="-7"/>
          <w:sz w:val="30"/>
          <w:szCs w:val="30"/>
        </w:rPr>
        <w:t>10.1.5</w:t>
      </w:r>
      <w:r>
        <w:rPr>
          <w:rFonts w:ascii="仿宋_GB2312" w:eastAsia="仿宋_GB2312" w:hint="eastAsia"/>
          <w:spacing w:val="-7"/>
          <w:sz w:val="30"/>
          <w:szCs w:val="30"/>
        </w:rPr>
        <w:t>废旧物料分类放置。</w:t>
      </w:r>
    </w:p>
    <w:p w:rsidR="00FD46D3" w:rsidRDefault="001543E8">
      <w:pPr>
        <w:tabs>
          <w:tab w:val="left" w:pos="2136"/>
        </w:tabs>
        <w:autoSpaceDE w:val="0"/>
        <w:autoSpaceDN w:val="0"/>
        <w:spacing w:line="360" w:lineRule="auto"/>
        <w:ind w:firstLineChars="200" w:firstLine="572"/>
        <w:jc w:val="left"/>
        <w:rPr>
          <w:rFonts w:ascii="仿宋_GB2312" w:eastAsia="仿宋_GB2312"/>
          <w:spacing w:val="-7"/>
          <w:sz w:val="30"/>
          <w:szCs w:val="30"/>
        </w:rPr>
      </w:pPr>
      <w:r>
        <w:rPr>
          <w:rFonts w:ascii="仿宋_GB2312" w:eastAsia="仿宋_GB2312" w:hint="eastAsia"/>
          <w:spacing w:val="-7"/>
          <w:sz w:val="30"/>
          <w:szCs w:val="30"/>
        </w:rPr>
        <w:t>10.1</w:t>
      </w:r>
      <w:r>
        <w:rPr>
          <w:rFonts w:ascii="仿宋_GB2312" w:eastAsia="仿宋_GB2312"/>
          <w:spacing w:val="-7"/>
          <w:sz w:val="30"/>
          <w:szCs w:val="30"/>
        </w:rPr>
        <w:t>.</w:t>
      </w:r>
      <w:r>
        <w:rPr>
          <w:rFonts w:ascii="仿宋_GB2312" w:eastAsia="仿宋_GB2312" w:hint="eastAsia"/>
          <w:spacing w:val="-7"/>
          <w:sz w:val="30"/>
          <w:szCs w:val="30"/>
        </w:rPr>
        <w:t>6使用节能设备和电子产品。</w:t>
      </w:r>
    </w:p>
    <w:p w:rsidR="00FD46D3" w:rsidRDefault="001543E8">
      <w:pPr>
        <w:tabs>
          <w:tab w:val="left" w:pos="2136"/>
        </w:tabs>
        <w:autoSpaceDE w:val="0"/>
        <w:autoSpaceDN w:val="0"/>
        <w:spacing w:line="360" w:lineRule="auto"/>
        <w:ind w:firstLineChars="200" w:firstLine="562"/>
        <w:jc w:val="left"/>
        <w:rPr>
          <w:rFonts w:ascii="宋体" w:hAnsi="宋体"/>
          <w:b/>
          <w:sz w:val="28"/>
          <w:szCs w:val="28"/>
        </w:rPr>
      </w:pPr>
      <w:r>
        <w:rPr>
          <w:rFonts w:ascii="宋体" w:hAnsi="宋体" w:hint="eastAsia"/>
          <w:b/>
          <w:sz w:val="28"/>
          <w:szCs w:val="28"/>
        </w:rPr>
        <w:t>10.2循环利用</w:t>
      </w:r>
    </w:p>
    <w:p w:rsidR="00FD46D3" w:rsidRDefault="001543E8">
      <w:pPr>
        <w:tabs>
          <w:tab w:val="left" w:pos="2136"/>
        </w:tabs>
        <w:autoSpaceDE w:val="0"/>
        <w:autoSpaceDN w:val="0"/>
        <w:spacing w:line="360" w:lineRule="auto"/>
        <w:ind w:firstLineChars="200" w:firstLine="572"/>
        <w:jc w:val="left"/>
        <w:rPr>
          <w:rFonts w:asciiTheme="minorEastAsia" w:eastAsiaTheme="minorEastAsia" w:hAnsiTheme="minorEastAsia"/>
          <w:sz w:val="28"/>
          <w:szCs w:val="28"/>
        </w:rPr>
      </w:pPr>
      <w:r>
        <w:rPr>
          <w:rFonts w:ascii="仿宋_GB2312" w:eastAsia="仿宋_GB2312" w:hint="eastAsia"/>
          <w:spacing w:val="-7"/>
          <w:sz w:val="30"/>
          <w:szCs w:val="30"/>
        </w:rPr>
        <w:t>垃圾分类放置</w:t>
      </w:r>
      <w:r>
        <w:rPr>
          <w:rFonts w:ascii="仿宋_GB2312" w:eastAsia="仿宋_GB2312"/>
          <w:spacing w:val="-7"/>
          <w:sz w:val="30"/>
          <w:szCs w:val="30"/>
        </w:rPr>
        <w:t>。</w:t>
      </w:r>
    </w:p>
    <w:sectPr w:rsidR="00FD46D3">
      <w:footerReference w:type="even" r:id="rId7"/>
      <w:footerReference w:type="default" r:id="rId8"/>
      <w:pgSz w:w="11906" w:h="16838"/>
      <w:pgMar w:top="1440" w:right="1247"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06" w:rsidRDefault="00695006">
      <w:r>
        <w:separator/>
      </w:r>
    </w:p>
  </w:endnote>
  <w:endnote w:type="continuationSeparator" w:id="0">
    <w:p w:rsidR="00695006" w:rsidRDefault="0069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D3" w:rsidRDefault="001543E8">
    <w:pPr>
      <w:pStyle w:val="a4"/>
      <w:framePr w:wrap="around" w:vAnchor="text" w:hAnchor="margin" w:xAlign="right" w:y="1"/>
      <w:rPr>
        <w:rStyle w:val="10"/>
      </w:rPr>
    </w:pPr>
    <w:r>
      <w:fldChar w:fldCharType="begin"/>
    </w:r>
    <w:r>
      <w:rPr>
        <w:rStyle w:val="10"/>
      </w:rPr>
      <w:instrText xml:space="preserve">PAGE  </w:instrText>
    </w:r>
    <w:r>
      <w:fldChar w:fldCharType="end"/>
    </w:r>
  </w:p>
  <w:p w:rsidR="00FD46D3" w:rsidRDefault="00FD46D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6D3" w:rsidRDefault="001543E8">
    <w:pPr>
      <w:pStyle w:val="a4"/>
      <w:framePr w:wrap="around" w:vAnchor="text" w:hAnchor="margin" w:xAlign="right" w:y="1"/>
      <w:rPr>
        <w:rStyle w:val="10"/>
      </w:rPr>
    </w:pPr>
    <w:r>
      <w:fldChar w:fldCharType="begin"/>
    </w:r>
    <w:r>
      <w:rPr>
        <w:rStyle w:val="10"/>
      </w:rPr>
      <w:instrText xml:space="preserve">PAGE  </w:instrText>
    </w:r>
    <w:r>
      <w:fldChar w:fldCharType="separate"/>
    </w:r>
    <w:r w:rsidR="00177874">
      <w:rPr>
        <w:rStyle w:val="10"/>
        <w:noProof/>
      </w:rPr>
      <w:t>10</w:t>
    </w:r>
    <w:r>
      <w:fldChar w:fldCharType="end"/>
    </w:r>
  </w:p>
  <w:p w:rsidR="00FD46D3" w:rsidRDefault="00FD46D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06" w:rsidRDefault="00695006">
      <w:r>
        <w:separator/>
      </w:r>
    </w:p>
  </w:footnote>
  <w:footnote w:type="continuationSeparator" w:id="0">
    <w:p w:rsidR="00695006" w:rsidRDefault="0069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3FF1DF0"/>
    <w:rsid w:val="FFEF0A82"/>
    <w:rsid w:val="0000467C"/>
    <w:rsid w:val="00066D55"/>
    <w:rsid w:val="000A3FB4"/>
    <w:rsid w:val="000B66CC"/>
    <w:rsid w:val="000F3846"/>
    <w:rsid w:val="00102DF3"/>
    <w:rsid w:val="00117E1A"/>
    <w:rsid w:val="001543E8"/>
    <w:rsid w:val="00172A27"/>
    <w:rsid w:val="00177874"/>
    <w:rsid w:val="001A6B61"/>
    <w:rsid w:val="001B4D85"/>
    <w:rsid w:val="001E3B51"/>
    <w:rsid w:val="00273A68"/>
    <w:rsid w:val="002864C0"/>
    <w:rsid w:val="002A181D"/>
    <w:rsid w:val="0032408F"/>
    <w:rsid w:val="00330300"/>
    <w:rsid w:val="00340994"/>
    <w:rsid w:val="00387545"/>
    <w:rsid w:val="003A285D"/>
    <w:rsid w:val="003F5AB6"/>
    <w:rsid w:val="004064DB"/>
    <w:rsid w:val="004202F0"/>
    <w:rsid w:val="0042331A"/>
    <w:rsid w:val="00424873"/>
    <w:rsid w:val="00443BB3"/>
    <w:rsid w:val="004528EE"/>
    <w:rsid w:val="004D7587"/>
    <w:rsid w:val="004E017B"/>
    <w:rsid w:val="004E59FC"/>
    <w:rsid w:val="00502848"/>
    <w:rsid w:val="0052411B"/>
    <w:rsid w:val="00560AFC"/>
    <w:rsid w:val="00560C3D"/>
    <w:rsid w:val="0057570E"/>
    <w:rsid w:val="0058754E"/>
    <w:rsid w:val="005B004A"/>
    <w:rsid w:val="005D17CB"/>
    <w:rsid w:val="005E7AF4"/>
    <w:rsid w:val="00602F0C"/>
    <w:rsid w:val="00603761"/>
    <w:rsid w:val="00642FF2"/>
    <w:rsid w:val="006467E5"/>
    <w:rsid w:val="00654666"/>
    <w:rsid w:val="00676409"/>
    <w:rsid w:val="006933B4"/>
    <w:rsid w:val="006938B5"/>
    <w:rsid w:val="00695006"/>
    <w:rsid w:val="006A02D4"/>
    <w:rsid w:val="007035D6"/>
    <w:rsid w:val="007328B0"/>
    <w:rsid w:val="00747491"/>
    <w:rsid w:val="00772047"/>
    <w:rsid w:val="007744A3"/>
    <w:rsid w:val="007C346C"/>
    <w:rsid w:val="007E4826"/>
    <w:rsid w:val="00802C32"/>
    <w:rsid w:val="008368CF"/>
    <w:rsid w:val="00860881"/>
    <w:rsid w:val="008725A1"/>
    <w:rsid w:val="0087438A"/>
    <w:rsid w:val="008E0158"/>
    <w:rsid w:val="008E6F8F"/>
    <w:rsid w:val="00953FD4"/>
    <w:rsid w:val="00976D6E"/>
    <w:rsid w:val="009913F4"/>
    <w:rsid w:val="00995E28"/>
    <w:rsid w:val="009B6962"/>
    <w:rsid w:val="00A018C2"/>
    <w:rsid w:val="00A836B7"/>
    <w:rsid w:val="00A970EB"/>
    <w:rsid w:val="00AA0D46"/>
    <w:rsid w:val="00AB2632"/>
    <w:rsid w:val="00AC53D6"/>
    <w:rsid w:val="00AD5D3C"/>
    <w:rsid w:val="00AE7271"/>
    <w:rsid w:val="00B00BF6"/>
    <w:rsid w:val="00B2657A"/>
    <w:rsid w:val="00B53B08"/>
    <w:rsid w:val="00B65CC1"/>
    <w:rsid w:val="00B66C73"/>
    <w:rsid w:val="00BD53FD"/>
    <w:rsid w:val="00C04369"/>
    <w:rsid w:val="00C30FEF"/>
    <w:rsid w:val="00C637B8"/>
    <w:rsid w:val="00CB269E"/>
    <w:rsid w:val="00CC3E2F"/>
    <w:rsid w:val="00D06D7C"/>
    <w:rsid w:val="00D21408"/>
    <w:rsid w:val="00D464F6"/>
    <w:rsid w:val="00D63A8C"/>
    <w:rsid w:val="00D74A5B"/>
    <w:rsid w:val="00D877A6"/>
    <w:rsid w:val="00DA61C9"/>
    <w:rsid w:val="00DD6660"/>
    <w:rsid w:val="00DE36D8"/>
    <w:rsid w:val="00DF1BBF"/>
    <w:rsid w:val="00E07F0C"/>
    <w:rsid w:val="00E24152"/>
    <w:rsid w:val="00EB687C"/>
    <w:rsid w:val="00EF2390"/>
    <w:rsid w:val="00F1081A"/>
    <w:rsid w:val="00F1093E"/>
    <w:rsid w:val="00F24B7C"/>
    <w:rsid w:val="00F63A1D"/>
    <w:rsid w:val="00F90AFF"/>
    <w:rsid w:val="00F91B27"/>
    <w:rsid w:val="00FA4433"/>
    <w:rsid w:val="00FD023E"/>
    <w:rsid w:val="00FD46D3"/>
    <w:rsid w:val="52C77352"/>
    <w:rsid w:val="541D61B2"/>
    <w:rsid w:val="5DD773D3"/>
    <w:rsid w:val="7E090B4F"/>
    <w:rsid w:val="7FCAB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22C73E-BB9A-4487-8A39-025A23FF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qFormat/>
    <w:pPr>
      <w:widowControl/>
      <w:spacing w:before="100" w:beforeAutospacing="1" w:after="100" w:afterAutospacing="1"/>
      <w:jc w:val="left"/>
      <w:outlineLvl w:val="1"/>
    </w:pPr>
    <w:rPr>
      <w:rFonts w:ascii="宋体" w:eastAsia="仿宋_GB2312" w:hAnsi="宋体"/>
      <w:b/>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781"/>
      <w:jc w:val="left"/>
    </w:pPr>
    <w:rPr>
      <w:rFonts w:ascii="宋体" w:hAnsi="宋体" w:cs="宋体"/>
      <w:kern w:val="0"/>
      <w:sz w:val="30"/>
      <w:szCs w:val="30"/>
      <w:lang w:val="zh-CN" w:bidi="zh-CN"/>
    </w:rPr>
  </w:style>
  <w:style w:type="paragraph" w:styleId="a4">
    <w:name w:val="footer"/>
    <w:basedOn w:val="a"/>
    <w:link w:val="Char0"/>
    <w:pPr>
      <w:tabs>
        <w:tab w:val="center" w:pos="4153"/>
        <w:tab w:val="right" w:pos="8306"/>
      </w:tabs>
      <w:snapToGrid w:val="0"/>
      <w:jc w:val="left"/>
    </w:pPr>
    <w:rPr>
      <w:sz w:val="18"/>
    </w:rPr>
  </w:style>
  <w:style w:type="paragraph" w:styleId="a5">
    <w:name w:val="header"/>
    <w:basedOn w:val="a"/>
    <w:link w:val="Char1"/>
    <w:pPr>
      <w:pBdr>
        <w:bottom w:val="single" w:sz="6" w:space="1" w:color="auto"/>
      </w:pBdr>
      <w:tabs>
        <w:tab w:val="center" w:pos="4153"/>
        <w:tab w:val="right" w:pos="8306"/>
      </w:tabs>
      <w:snapToGrid w:val="0"/>
      <w:jc w:val="center"/>
    </w:pPr>
    <w:rPr>
      <w:sz w:val="18"/>
    </w:rPr>
  </w:style>
  <w:style w:type="character" w:customStyle="1" w:styleId="1">
    <w:name w:val="占位符文本1"/>
    <w:rPr>
      <w:rFonts w:cs="Times New Roman"/>
      <w:color w:val="808080"/>
    </w:rPr>
  </w:style>
  <w:style w:type="character" w:customStyle="1" w:styleId="Char1">
    <w:name w:val="页眉 Char"/>
    <w:link w:val="a5"/>
    <w:qFormat/>
    <w:rPr>
      <w:rFonts w:cs="Times New Roman"/>
      <w:sz w:val="18"/>
    </w:rPr>
  </w:style>
  <w:style w:type="character" w:customStyle="1" w:styleId="10">
    <w:name w:val="页码1"/>
    <w:qFormat/>
    <w:rPr>
      <w:rFonts w:cs="Times New Roman"/>
    </w:rPr>
  </w:style>
  <w:style w:type="character" w:customStyle="1" w:styleId="Char0">
    <w:name w:val="页脚 Char"/>
    <w:link w:val="a4"/>
    <w:qFormat/>
    <w:rPr>
      <w:rFonts w:cs="Times New Roman"/>
      <w:sz w:val="18"/>
    </w:rPr>
  </w:style>
  <w:style w:type="character" w:customStyle="1" w:styleId="2CharChar">
    <w:name w:val="标题 2 Char Char"/>
    <w:qFormat/>
    <w:rPr>
      <w:rFonts w:ascii="Calibri Light" w:eastAsia="宋体" w:hAnsi="Calibri Light"/>
      <w:b/>
      <w:sz w:val="32"/>
    </w:rPr>
  </w:style>
  <w:style w:type="character" w:customStyle="1" w:styleId="2Char">
    <w:name w:val="标题 2 Char"/>
    <w:link w:val="2"/>
    <w:qFormat/>
    <w:rPr>
      <w:rFonts w:ascii="宋体" w:eastAsia="仿宋_GB2312" w:hAnsi="宋体" w:cs="Times New Roman"/>
      <w:b/>
      <w:kern w:val="0"/>
      <w:sz w:val="36"/>
    </w:rPr>
  </w:style>
  <w:style w:type="paragraph" w:customStyle="1" w:styleId="11">
    <w:name w:val="列出段落1"/>
    <w:basedOn w:val="a"/>
    <w:qFormat/>
    <w:pPr>
      <w:ind w:firstLineChars="200" w:firstLine="420"/>
    </w:pPr>
  </w:style>
  <w:style w:type="paragraph" w:customStyle="1" w:styleId="20">
    <w:name w:val="列出段落2"/>
    <w:basedOn w:val="a"/>
    <w:uiPriority w:val="1"/>
    <w:qFormat/>
    <w:pPr>
      <w:ind w:firstLineChars="200" w:firstLine="420"/>
    </w:pPr>
  </w:style>
  <w:style w:type="character" w:customStyle="1" w:styleId="Char">
    <w:name w:val="正文文本 Char"/>
    <w:basedOn w:val="a0"/>
    <w:link w:val="a3"/>
    <w:uiPriority w:val="1"/>
    <w:qFormat/>
    <w:rPr>
      <w:rFonts w:ascii="宋体" w:hAnsi="宋体" w:cs="宋体"/>
      <w:sz w:val="30"/>
      <w:szCs w:val="30"/>
      <w:lang w:val="zh-CN" w:bidi="zh-CN"/>
    </w:rPr>
  </w:style>
  <w:style w:type="table" w:customStyle="1" w:styleId="TableNormal">
    <w:name w:val="Table Normal"/>
    <w:uiPriority w:val="2"/>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620</Words>
  <Characters>3537</Characters>
  <Application>Microsoft Office Word</Application>
  <DocSecurity>0</DocSecurity>
  <Lines>29</Lines>
  <Paragraphs>8</Paragraphs>
  <ScaleCrop>false</ScaleCrop>
  <Company>Sky123.Org</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敲木鱼的基督徒</dc:title>
  <dc:creator>Apple</dc:creator>
  <cp:lastModifiedBy>Sky123.Org</cp:lastModifiedBy>
  <cp:revision>25</cp:revision>
  <dcterms:created xsi:type="dcterms:W3CDTF">2019-08-02T07:28:00Z</dcterms:created>
  <dcterms:modified xsi:type="dcterms:W3CDTF">2019-08-09T09:11:00Z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