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华文中宋" w:hAnsi="华文中宋" w:eastAsia="华文中宋"/>
          <w:b/>
          <w:sz w:val="32"/>
          <w:szCs w:val="36"/>
        </w:rPr>
      </w:pPr>
      <w:r>
        <w:rPr>
          <w:rFonts w:hint="eastAsia" w:ascii="华文中宋" w:hAnsi="华文中宋" w:eastAsia="华文中宋"/>
          <w:b/>
          <w:sz w:val="32"/>
          <w:szCs w:val="36"/>
        </w:rPr>
        <w:t>中国（襄阳）第二届汉江流域技能大赛</w:t>
      </w:r>
    </w:p>
    <w:p>
      <w:pPr>
        <w:widowControl/>
        <w:spacing w:line="360" w:lineRule="auto"/>
        <w:jc w:val="center"/>
        <w:rPr>
          <w:rFonts w:ascii="华文中宋" w:hAnsi="华文中宋" w:eastAsia="华文中宋"/>
          <w:b/>
          <w:sz w:val="32"/>
          <w:szCs w:val="36"/>
        </w:rPr>
      </w:pPr>
      <w:r>
        <w:rPr>
          <w:rFonts w:hint="eastAsia" w:ascii="华文中宋" w:hAnsi="华文中宋" w:eastAsia="华文中宋"/>
          <w:b/>
          <w:sz w:val="32"/>
          <w:szCs w:val="36"/>
        </w:rPr>
        <w:t>数控铣工竞赛技术文件</w:t>
      </w:r>
    </w:p>
    <w:p>
      <w:pPr>
        <w:widowControl/>
        <w:spacing w:line="360" w:lineRule="auto"/>
        <w:jc w:val="left"/>
        <w:rPr>
          <w:rFonts w:ascii="华文中宋" w:hAnsi="华文中宋" w:eastAsia="华文中宋"/>
          <w:b/>
          <w:sz w:val="28"/>
          <w:szCs w:val="30"/>
        </w:rPr>
      </w:pPr>
    </w:p>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一、赛事时间和报到地点</w:t>
      </w:r>
    </w:p>
    <w:p>
      <w:pPr>
        <w:widowControl/>
        <w:spacing w:line="360" w:lineRule="auto"/>
        <w:ind w:firstLine="560" w:firstLineChars="200"/>
        <w:jc w:val="left"/>
        <w:rPr>
          <w:rFonts w:ascii="Times New Roman" w:hAnsi="Times New Roman" w:eastAsia="仿宋"/>
          <w:color w:val="000000"/>
          <w:sz w:val="28"/>
          <w:szCs w:val="32"/>
        </w:rPr>
      </w:pPr>
      <w:r>
        <w:rPr>
          <w:rFonts w:hint="eastAsia" w:ascii="Times New Roman" w:hAnsi="Times New Roman" w:eastAsia="仿宋"/>
          <w:sz w:val="28"/>
          <w:szCs w:val="32"/>
        </w:rPr>
        <w:t>竞赛时间：</w:t>
      </w:r>
      <w:r>
        <w:rPr>
          <w:rFonts w:ascii="Times New Roman" w:hAnsi="Times New Roman" w:eastAsia="仿宋"/>
          <w:color w:val="000000"/>
          <w:sz w:val="28"/>
          <w:szCs w:val="32"/>
        </w:rPr>
        <w:t>2019</w:t>
      </w:r>
      <w:r>
        <w:rPr>
          <w:rFonts w:hint="eastAsia" w:ascii="Times New Roman" w:hAnsi="Times New Roman" w:eastAsia="仿宋"/>
          <w:color w:val="000000"/>
          <w:sz w:val="28"/>
          <w:szCs w:val="32"/>
        </w:rPr>
        <w:t>年</w:t>
      </w:r>
      <w:r>
        <w:rPr>
          <w:rFonts w:ascii="Times New Roman" w:hAnsi="Times New Roman" w:eastAsia="仿宋"/>
          <w:color w:val="000000"/>
          <w:sz w:val="28"/>
          <w:szCs w:val="32"/>
        </w:rPr>
        <w:t>10</w:t>
      </w:r>
      <w:r>
        <w:rPr>
          <w:rFonts w:hint="eastAsia" w:ascii="Times New Roman" w:hAnsi="Times New Roman" w:eastAsia="仿宋"/>
          <w:color w:val="000000"/>
          <w:sz w:val="28"/>
          <w:szCs w:val="32"/>
        </w:rPr>
        <w:t>月</w:t>
      </w:r>
      <w:r>
        <w:rPr>
          <w:rFonts w:ascii="Times New Roman" w:hAnsi="Times New Roman" w:eastAsia="仿宋"/>
          <w:color w:val="000000"/>
          <w:sz w:val="28"/>
          <w:szCs w:val="32"/>
        </w:rPr>
        <w:t>10</w:t>
      </w:r>
      <w:r>
        <w:rPr>
          <w:rFonts w:hint="eastAsia" w:ascii="Times New Roman" w:hAnsi="Times New Roman" w:eastAsia="仿宋"/>
          <w:color w:val="000000"/>
          <w:sz w:val="28"/>
          <w:szCs w:val="32"/>
        </w:rPr>
        <w:t>日</w:t>
      </w:r>
      <w:r>
        <w:rPr>
          <w:rFonts w:ascii="Times New Roman" w:hAnsi="Times New Roman" w:eastAsia="仿宋"/>
          <w:color w:val="000000"/>
          <w:sz w:val="28"/>
          <w:szCs w:val="32"/>
        </w:rPr>
        <w:t>-10</w:t>
      </w:r>
      <w:r>
        <w:rPr>
          <w:rFonts w:hint="eastAsia" w:ascii="Times New Roman" w:hAnsi="Times New Roman" w:eastAsia="仿宋"/>
          <w:color w:val="000000"/>
          <w:sz w:val="28"/>
          <w:szCs w:val="32"/>
        </w:rPr>
        <w:t>月</w:t>
      </w:r>
      <w:r>
        <w:rPr>
          <w:rFonts w:ascii="Times New Roman" w:hAnsi="Times New Roman" w:eastAsia="仿宋"/>
          <w:color w:val="000000"/>
          <w:sz w:val="28"/>
          <w:szCs w:val="32"/>
        </w:rPr>
        <w:t>13</w:t>
      </w:r>
      <w:r>
        <w:rPr>
          <w:rFonts w:hint="eastAsia" w:ascii="Times New Roman" w:hAnsi="Times New Roman" w:eastAsia="仿宋"/>
          <w:color w:val="000000"/>
          <w:sz w:val="28"/>
          <w:szCs w:val="32"/>
        </w:rPr>
        <w:t>日</w:t>
      </w:r>
    </w:p>
    <w:p>
      <w:pPr>
        <w:widowControl/>
        <w:spacing w:line="360" w:lineRule="auto"/>
        <w:ind w:firstLine="560" w:firstLineChars="200"/>
        <w:jc w:val="left"/>
        <w:rPr>
          <w:rFonts w:ascii="Times New Roman" w:hAnsi="Times New Roman" w:eastAsia="仿宋"/>
          <w:color w:val="000000"/>
          <w:sz w:val="28"/>
          <w:szCs w:val="32"/>
        </w:rPr>
      </w:pPr>
      <w:r>
        <w:rPr>
          <w:rFonts w:hint="eastAsia" w:ascii="Times New Roman" w:hAnsi="Times New Roman" w:eastAsia="仿宋"/>
          <w:color w:val="000000"/>
          <w:sz w:val="28"/>
          <w:szCs w:val="32"/>
        </w:rPr>
        <w:t>（详情见赛区竞赛指南）</w:t>
      </w:r>
    </w:p>
    <w:p>
      <w:pPr>
        <w:widowControl/>
        <w:spacing w:line="360" w:lineRule="auto"/>
        <w:ind w:firstLine="560" w:firstLineChars="200"/>
        <w:jc w:val="left"/>
        <w:rPr>
          <w:rFonts w:ascii="Times New Roman" w:hAnsi="Times New Roman" w:eastAsia="仿宋"/>
          <w:sz w:val="28"/>
          <w:szCs w:val="32"/>
        </w:rPr>
      </w:pPr>
      <w:r>
        <w:rPr>
          <w:rFonts w:hint="eastAsia" w:ascii="Times New Roman" w:hAnsi="Times New Roman" w:eastAsia="仿宋"/>
          <w:sz w:val="28"/>
          <w:szCs w:val="32"/>
        </w:rPr>
        <w:t>实操竞赛地点：襄阳技师学院东津校区机械实训中心</w:t>
      </w:r>
    </w:p>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二、参赛对象</w:t>
      </w:r>
    </w:p>
    <w:p>
      <w:pPr>
        <w:widowControl/>
        <w:spacing w:line="360" w:lineRule="auto"/>
        <w:ind w:firstLine="560" w:firstLineChars="200"/>
        <w:jc w:val="left"/>
        <w:rPr>
          <w:rFonts w:ascii="Times New Roman" w:hAnsi="Times New Roman" w:eastAsia="仿宋"/>
          <w:sz w:val="28"/>
          <w:szCs w:val="32"/>
        </w:rPr>
      </w:pPr>
      <w:r>
        <w:rPr>
          <w:rFonts w:hint="eastAsia" w:ascii="Times New Roman" w:hAnsi="Times New Roman" w:eastAsia="仿宋"/>
          <w:sz w:val="28"/>
          <w:szCs w:val="32"/>
        </w:rPr>
        <w:t>从事数控铣工相关行业技能人员或相关专业在校学生均可报名参赛，性别、年龄、职业、从业年限、技能等级不限。</w:t>
      </w:r>
    </w:p>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三、赛事形式</w:t>
      </w:r>
    </w:p>
    <w:p>
      <w:pPr>
        <w:widowControl/>
        <w:spacing w:line="360" w:lineRule="auto"/>
        <w:ind w:firstLine="560" w:firstLineChars="200"/>
        <w:jc w:val="left"/>
        <w:rPr>
          <w:rFonts w:ascii="Times New Roman" w:hAnsi="Times New Roman" w:eastAsia="仿宋"/>
          <w:sz w:val="28"/>
          <w:szCs w:val="32"/>
        </w:rPr>
      </w:pPr>
      <w:r>
        <w:rPr>
          <w:rFonts w:hint="eastAsia" w:ascii="Times New Roman" w:hAnsi="Times New Roman" w:eastAsia="仿宋"/>
          <w:sz w:val="28"/>
          <w:szCs w:val="32"/>
        </w:rPr>
        <w:t>大赛以实操形式进行。</w:t>
      </w:r>
    </w:p>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四、赛事成绩</w:t>
      </w:r>
      <w:bookmarkStart w:id="0" w:name="_GoBack"/>
      <w:bookmarkEnd w:id="0"/>
    </w:p>
    <w:p>
      <w:pPr>
        <w:widowControl/>
        <w:spacing w:line="360" w:lineRule="auto"/>
        <w:ind w:firstLine="560" w:firstLineChars="200"/>
        <w:jc w:val="left"/>
        <w:rPr>
          <w:rFonts w:ascii="Times New Roman" w:hAnsi="Times New Roman" w:eastAsia="仿宋"/>
          <w:sz w:val="28"/>
          <w:szCs w:val="32"/>
        </w:rPr>
      </w:pPr>
      <w:r>
        <w:rPr>
          <w:rFonts w:hint="eastAsia" w:ascii="Times New Roman" w:hAnsi="Times New Roman" w:eastAsia="仿宋"/>
          <w:sz w:val="28"/>
          <w:szCs w:val="32"/>
        </w:rPr>
        <w:t>大赛以技能操作成绩为赛事成绩。</w:t>
      </w:r>
    </w:p>
    <w:p>
      <w:pPr>
        <w:widowControl/>
        <w:spacing w:line="360" w:lineRule="auto"/>
        <w:ind w:firstLine="560" w:firstLineChars="200"/>
        <w:jc w:val="left"/>
        <w:rPr>
          <w:rFonts w:ascii="Times New Roman" w:hAnsi="Times New Roman" w:eastAsia="仿宋"/>
          <w:sz w:val="28"/>
          <w:szCs w:val="32"/>
        </w:rPr>
      </w:pPr>
      <w:r>
        <w:rPr>
          <w:rFonts w:ascii="Times New Roman" w:hAnsi="Times New Roman" w:eastAsia="仿宋"/>
          <w:sz w:val="28"/>
          <w:szCs w:val="32"/>
        </w:rPr>
        <w:t>1</w:t>
      </w:r>
      <w:r>
        <w:rPr>
          <w:rFonts w:hint="eastAsia" w:ascii="Times New Roman" w:hAnsi="Times New Roman" w:eastAsia="仿宋"/>
          <w:sz w:val="28"/>
          <w:szCs w:val="32"/>
        </w:rPr>
        <w:t>．每位参赛者只须参加实际技能操作竞赛，并在规定时间内按要求完成比赛内容。参赛选手的成绩评定由大赛专家委员会裁判组负责。</w:t>
      </w:r>
    </w:p>
    <w:p>
      <w:pPr>
        <w:widowControl/>
        <w:spacing w:line="360" w:lineRule="auto"/>
        <w:ind w:firstLine="560" w:firstLineChars="200"/>
        <w:jc w:val="left"/>
        <w:rPr>
          <w:rFonts w:ascii="Times New Roman" w:hAnsi="Times New Roman" w:eastAsia="仿宋"/>
          <w:sz w:val="28"/>
          <w:szCs w:val="32"/>
        </w:rPr>
      </w:pPr>
      <w:r>
        <w:rPr>
          <w:rFonts w:ascii="Times New Roman" w:hAnsi="Times New Roman" w:eastAsia="仿宋"/>
          <w:sz w:val="28"/>
          <w:szCs w:val="32"/>
        </w:rPr>
        <w:t>2</w:t>
      </w:r>
      <w:r>
        <w:rPr>
          <w:rFonts w:hint="eastAsia" w:ascii="Times New Roman" w:hAnsi="Times New Roman" w:eastAsia="仿宋"/>
          <w:sz w:val="28"/>
          <w:szCs w:val="32"/>
        </w:rPr>
        <w:t>．实际操作技能部分采用抽签的方式，分组分批安排竞赛。选手根据赛场机床规格及系统完成给定图样的工件的数控编程与加工。本次命题的工件加工要素包含来自实际生产中的典型产品特征，竞赛要求选手在完成工件形状加工的基础上，重视数控加工主要尺寸与图纸的符合程度及表面粗糙度。本次竞赛即可采用手工编程，也可选择使用</w:t>
      </w:r>
      <w:r>
        <w:rPr>
          <w:rFonts w:ascii="Times New Roman" w:hAnsi="Times New Roman" w:eastAsia="仿宋"/>
          <w:sz w:val="28"/>
          <w:szCs w:val="32"/>
        </w:rPr>
        <w:t>CAD/CAM</w:t>
      </w:r>
      <w:r>
        <w:rPr>
          <w:rFonts w:hint="eastAsia" w:ascii="Times New Roman" w:hAnsi="Times New Roman" w:eastAsia="仿宋"/>
          <w:sz w:val="28"/>
          <w:szCs w:val="32"/>
        </w:rPr>
        <w:t>软件自动编程，机床实操竞赛采取统筹安排，分组竞赛的形式进行，由组委会根据基本要求（参赛人数、参赛设备等），安排比赛场次及抽签的方式选择机床。实操满分为</w:t>
      </w:r>
      <w:r>
        <w:rPr>
          <w:rFonts w:ascii="Times New Roman" w:hAnsi="Times New Roman" w:eastAsia="仿宋"/>
          <w:sz w:val="28"/>
          <w:szCs w:val="32"/>
        </w:rPr>
        <w:t>100</w:t>
      </w:r>
      <w:r>
        <w:rPr>
          <w:rFonts w:hint="eastAsia" w:ascii="Times New Roman" w:hAnsi="Times New Roman" w:eastAsia="仿宋"/>
          <w:sz w:val="28"/>
          <w:szCs w:val="32"/>
        </w:rPr>
        <w:t>分，时间为</w:t>
      </w:r>
      <w:r>
        <w:rPr>
          <w:rFonts w:ascii="Times New Roman" w:hAnsi="Times New Roman" w:eastAsia="仿宋"/>
          <w:sz w:val="28"/>
          <w:szCs w:val="32"/>
        </w:rPr>
        <w:t>240</w:t>
      </w:r>
      <w:r>
        <w:rPr>
          <w:rFonts w:hint="eastAsia" w:ascii="Times New Roman" w:hAnsi="Times New Roman" w:eastAsia="仿宋"/>
          <w:sz w:val="28"/>
          <w:szCs w:val="32"/>
        </w:rPr>
        <w:t>分钟。</w:t>
      </w:r>
    </w:p>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五、竞赛标准和命题</w:t>
      </w:r>
    </w:p>
    <w:p>
      <w:pPr>
        <w:widowControl/>
        <w:spacing w:line="360" w:lineRule="auto"/>
        <w:ind w:firstLine="560" w:firstLineChars="200"/>
        <w:jc w:val="left"/>
        <w:rPr>
          <w:rFonts w:ascii="Times New Roman" w:hAnsi="Times New Roman" w:eastAsia="仿宋"/>
          <w:sz w:val="28"/>
          <w:szCs w:val="32"/>
        </w:rPr>
      </w:pPr>
      <w:r>
        <w:rPr>
          <w:rFonts w:hint="eastAsia" w:ascii="Times New Roman" w:hAnsi="Times New Roman" w:eastAsia="仿宋"/>
          <w:sz w:val="28"/>
          <w:szCs w:val="32"/>
        </w:rPr>
        <w:t>本次大赛试题以《数控铣工国家职业技能标准》国家职业资格三级（高级工）的要求为基准，适当加入技师的知识和能力要求，各组别命题在上述标准基础上，适当增加相关新知识、新技术、新设备、新技能等内容。竞赛试题由大赛组委会组织有关专家统一命制。</w:t>
      </w:r>
    </w:p>
    <w:p>
      <w:pPr>
        <w:spacing w:line="360" w:lineRule="auto"/>
        <w:ind w:firstLine="560" w:firstLineChars="200"/>
        <w:rPr>
          <w:rFonts w:ascii="Times New Roman" w:hAnsi="Times New Roman" w:eastAsia="仿宋"/>
          <w:sz w:val="28"/>
          <w:szCs w:val="32"/>
        </w:rPr>
      </w:pPr>
      <w:r>
        <w:rPr>
          <w:rFonts w:hint="eastAsia" w:ascii="Times New Roman" w:hAnsi="Times New Roman" w:eastAsia="仿宋"/>
          <w:sz w:val="28"/>
          <w:szCs w:val="32"/>
        </w:rPr>
        <w:t>大赛组委会提前</w:t>
      </w:r>
      <w:r>
        <w:rPr>
          <w:rFonts w:ascii="Times New Roman" w:hAnsi="Times New Roman" w:eastAsia="仿宋"/>
          <w:sz w:val="28"/>
          <w:szCs w:val="32"/>
        </w:rPr>
        <w:t>30</w:t>
      </w:r>
      <w:r>
        <w:rPr>
          <w:rFonts w:hint="eastAsia" w:ascii="Times New Roman" w:hAnsi="Times New Roman" w:eastAsia="仿宋"/>
          <w:sz w:val="28"/>
          <w:szCs w:val="32"/>
        </w:rPr>
        <w:t>天在湖北省职业技能鉴定指导中心网站（</w:t>
      </w:r>
      <w:r>
        <w:rPr>
          <w:rFonts w:ascii="Times New Roman" w:hAnsi="Times New Roman" w:eastAsia="仿宋"/>
          <w:sz w:val="28"/>
          <w:szCs w:val="32"/>
        </w:rPr>
        <w:t>http://www.hbjdzx.org.cn</w:t>
      </w:r>
      <w:r>
        <w:rPr>
          <w:rFonts w:hint="eastAsia" w:ascii="Times New Roman" w:hAnsi="Times New Roman" w:eastAsia="仿宋"/>
          <w:sz w:val="28"/>
          <w:szCs w:val="32"/>
        </w:rPr>
        <w:t>）公布大赛样题及评分标准，最终比赛试题变化不超过</w:t>
      </w:r>
      <w:r>
        <w:rPr>
          <w:rFonts w:ascii="Times New Roman" w:hAnsi="Times New Roman" w:eastAsia="仿宋"/>
          <w:sz w:val="28"/>
          <w:szCs w:val="32"/>
        </w:rPr>
        <w:t>20%</w:t>
      </w:r>
      <w:r>
        <w:rPr>
          <w:rFonts w:hint="eastAsia" w:ascii="Times New Roman" w:hAnsi="Times New Roman" w:eastAsia="仿宋"/>
          <w:sz w:val="28"/>
          <w:szCs w:val="32"/>
        </w:rPr>
        <w:t>（样题与试题）。</w:t>
      </w:r>
    </w:p>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六、竞赛实操平台</w:t>
      </w:r>
    </w:p>
    <w:p>
      <w:pPr>
        <w:widowControl/>
        <w:spacing w:line="360" w:lineRule="auto"/>
        <w:ind w:firstLine="560" w:firstLineChars="200"/>
        <w:jc w:val="left"/>
        <w:rPr>
          <w:rFonts w:ascii="Times New Roman" w:hAnsi="Times New Roman" w:eastAsia="仿宋"/>
          <w:sz w:val="28"/>
          <w:szCs w:val="32"/>
        </w:rPr>
      </w:pPr>
      <w:r>
        <w:rPr>
          <w:rFonts w:ascii="Times New Roman" w:hAnsi="Times New Roman" w:eastAsia="仿宋"/>
          <w:sz w:val="28"/>
          <w:szCs w:val="32"/>
        </w:rPr>
        <w:t>1</w:t>
      </w:r>
      <w:r>
        <w:rPr>
          <w:rFonts w:hint="eastAsia" w:ascii="Times New Roman" w:hAnsi="Times New Roman" w:eastAsia="仿宋"/>
          <w:sz w:val="28"/>
          <w:szCs w:val="32"/>
        </w:rPr>
        <w:t>．实操设备清单</w:t>
      </w:r>
    </w:p>
    <w:tbl>
      <w:tblPr>
        <w:tblStyle w:val="10"/>
        <w:tblW w:w="8328" w:type="dxa"/>
        <w:jc w:val="center"/>
        <w:tblInd w:w="0" w:type="dxa"/>
        <w:tblLayout w:type="fixed"/>
        <w:tblCellMar>
          <w:top w:w="0" w:type="dxa"/>
          <w:left w:w="0" w:type="dxa"/>
          <w:bottom w:w="0" w:type="dxa"/>
          <w:right w:w="0" w:type="dxa"/>
        </w:tblCellMar>
      </w:tblPr>
      <w:tblGrid>
        <w:gridCol w:w="1241"/>
        <w:gridCol w:w="1322"/>
        <w:gridCol w:w="3399"/>
        <w:gridCol w:w="850"/>
        <w:gridCol w:w="1516"/>
      </w:tblGrid>
      <w:tr>
        <w:tblPrEx>
          <w:tblLayout w:type="fixed"/>
          <w:tblCellMar>
            <w:top w:w="0" w:type="dxa"/>
            <w:left w:w="0" w:type="dxa"/>
            <w:bottom w:w="0" w:type="dxa"/>
            <w:right w:w="0" w:type="dxa"/>
          </w:tblCellMar>
        </w:tblPrEx>
        <w:trPr>
          <w:trHeight w:val="674" w:hRule="exact"/>
          <w:tblHeader/>
          <w:jc w:val="center"/>
        </w:trPr>
        <w:tc>
          <w:tcPr>
            <w:tcW w:w="2563"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pacing w:line="240" w:lineRule="exact"/>
              <w:rPr>
                <w:rFonts w:ascii="Times New Roman" w:hAnsi="Times New Roman" w:eastAsia="仿宋"/>
                <w:b/>
                <w:spacing w:val="-4"/>
                <w:sz w:val="24"/>
                <w:szCs w:val="32"/>
              </w:rPr>
            </w:pPr>
            <w:r>
              <w:rPr>
                <w:rFonts w:ascii="Times New Roman" w:hAnsi="Times New Roman" w:eastAsia="仿宋"/>
                <w:b/>
                <w:spacing w:val="-4"/>
                <w:sz w:val="24"/>
                <w:szCs w:val="32"/>
              </w:rPr>
              <w:t xml:space="preserve">          </w:t>
            </w:r>
            <w:r>
              <w:rPr>
                <w:rFonts w:hint="eastAsia" w:ascii="Times New Roman" w:hAnsi="Times New Roman" w:eastAsia="仿宋"/>
                <w:b/>
                <w:spacing w:val="-4"/>
                <w:sz w:val="24"/>
                <w:szCs w:val="32"/>
              </w:rPr>
              <w:t>系统</w:t>
            </w:r>
            <w:r>
              <w:rPr>
                <w:rFonts w:ascii="Times New Roman" w:hAnsi="Times New Roman" w:eastAsia="仿宋"/>
                <w:b/>
                <w:spacing w:val="-4"/>
                <w:sz w:val="24"/>
                <w:szCs w:val="32"/>
              </w:rPr>
              <w:t>/</w:t>
            </w:r>
            <w:r>
              <w:rPr>
                <w:rFonts w:hint="eastAsia" w:ascii="Times New Roman" w:hAnsi="Times New Roman" w:eastAsia="仿宋"/>
                <w:b/>
                <w:spacing w:val="-4"/>
                <w:sz w:val="24"/>
                <w:szCs w:val="32"/>
              </w:rPr>
              <w:t>数量</w:t>
            </w:r>
          </w:p>
          <w:p>
            <w:pPr>
              <w:spacing w:line="240" w:lineRule="exact"/>
              <w:rPr>
                <w:rFonts w:ascii="Times New Roman" w:hAnsi="Times New Roman" w:eastAsia="仿宋"/>
                <w:b/>
                <w:spacing w:val="-4"/>
                <w:sz w:val="24"/>
                <w:szCs w:val="32"/>
              </w:rPr>
            </w:pPr>
            <w:r>
              <w:rPr>
                <w:rFonts w:hint="eastAsia" w:ascii="Times New Roman" w:hAnsi="Times New Roman" w:eastAsia="仿宋"/>
                <w:b/>
                <w:spacing w:val="-4"/>
                <w:sz w:val="24"/>
                <w:szCs w:val="32"/>
              </w:rPr>
              <w:t>工种</w:t>
            </w:r>
            <w:r>
              <w:rPr>
                <w:rFonts w:ascii="Times New Roman" w:hAnsi="Times New Roman" w:eastAsia="仿宋"/>
                <w:b/>
                <w:spacing w:val="-4"/>
                <w:sz w:val="24"/>
                <w:szCs w:val="32"/>
              </w:rPr>
              <w:t>/</w:t>
            </w:r>
            <w:r>
              <w:rPr>
                <w:rFonts w:hint="eastAsia" w:ascii="Times New Roman" w:hAnsi="Times New Roman" w:eastAsia="仿宋"/>
                <w:b/>
                <w:spacing w:val="-4"/>
                <w:sz w:val="24"/>
                <w:szCs w:val="32"/>
              </w:rPr>
              <w:t>机床型号</w:t>
            </w:r>
          </w:p>
        </w:tc>
        <w:tc>
          <w:tcPr>
            <w:tcW w:w="33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
                <w:b/>
                <w:spacing w:val="-4"/>
                <w:sz w:val="24"/>
                <w:szCs w:val="32"/>
              </w:rPr>
            </w:pPr>
            <w:r>
              <w:rPr>
                <w:rFonts w:hint="eastAsia" w:ascii="Times New Roman" w:hAnsi="Times New Roman" w:eastAsia="仿宋"/>
                <w:b/>
                <w:spacing w:val="-4"/>
                <w:sz w:val="24"/>
                <w:szCs w:val="32"/>
              </w:rPr>
              <w:t>系统</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
                <w:b/>
                <w:spacing w:val="-4"/>
                <w:sz w:val="24"/>
                <w:szCs w:val="32"/>
              </w:rPr>
            </w:pPr>
            <w:r>
              <w:rPr>
                <w:rFonts w:hint="eastAsia" w:ascii="Times New Roman" w:hAnsi="Times New Roman" w:eastAsia="仿宋"/>
                <w:b/>
                <w:spacing w:val="-4"/>
                <w:sz w:val="24"/>
                <w:szCs w:val="32"/>
              </w:rPr>
              <w:t>数量</w:t>
            </w:r>
          </w:p>
        </w:tc>
        <w:tc>
          <w:tcPr>
            <w:tcW w:w="15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
                <w:b/>
                <w:spacing w:val="-4"/>
                <w:sz w:val="24"/>
                <w:szCs w:val="32"/>
              </w:rPr>
            </w:pPr>
            <w:r>
              <w:rPr>
                <w:rFonts w:hint="eastAsia" w:ascii="Times New Roman" w:hAnsi="Times New Roman" w:eastAsia="仿宋"/>
                <w:b/>
                <w:spacing w:val="-4"/>
                <w:sz w:val="24"/>
                <w:szCs w:val="32"/>
              </w:rPr>
              <w:t>厂家</w:t>
            </w:r>
          </w:p>
        </w:tc>
      </w:tr>
      <w:tr>
        <w:tblPrEx>
          <w:tblLayout w:type="fixed"/>
          <w:tblCellMar>
            <w:top w:w="0" w:type="dxa"/>
            <w:left w:w="0" w:type="dxa"/>
            <w:bottom w:w="0" w:type="dxa"/>
            <w:right w:w="0" w:type="dxa"/>
          </w:tblCellMar>
        </w:tblPrEx>
        <w:trPr>
          <w:cantSplit/>
          <w:trHeight w:val="680" w:hRule="atLeast"/>
          <w:jc w:val="center"/>
        </w:trPr>
        <w:tc>
          <w:tcPr>
            <w:tcW w:w="1241"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Times New Roman" w:hAnsi="Times New Roman" w:eastAsia="仿宋"/>
                <w:spacing w:val="-4"/>
                <w:sz w:val="24"/>
                <w:szCs w:val="32"/>
              </w:rPr>
            </w:pPr>
            <w:r>
              <w:rPr>
                <w:rFonts w:hint="eastAsia" w:ascii="Times New Roman" w:hAnsi="Times New Roman" w:eastAsia="仿宋"/>
                <w:spacing w:val="-4"/>
                <w:sz w:val="24"/>
                <w:szCs w:val="32"/>
              </w:rPr>
              <w:t>数控铣床</w:t>
            </w:r>
          </w:p>
        </w:tc>
        <w:tc>
          <w:tcPr>
            <w:tcW w:w="1322"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Times New Roman" w:hAnsi="Times New Roman" w:eastAsia="仿宋"/>
                <w:spacing w:val="-4"/>
                <w:sz w:val="24"/>
                <w:szCs w:val="32"/>
              </w:rPr>
            </w:pPr>
            <w:r>
              <w:rPr>
                <w:rFonts w:ascii="Times New Roman" w:hAnsi="Times New Roman" w:eastAsia="仿宋"/>
                <w:spacing w:val="-4"/>
                <w:sz w:val="24"/>
                <w:szCs w:val="32"/>
              </w:rPr>
              <w:t>VMC650E</w:t>
            </w:r>
          </w:p>
        </w:tc>
        <w:tc>
          <w:tcPr>
            <w:tcW w:w="33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color w:val="000000"/>
                <w:sz w:val="24"/>
                <w:szCs w:val="32"/>
              </w:rPr>
            </w:pPr>
            <w:r>
              <w:rPr>
                <w:rFonts w:hint="eastAsia" w:ascii="Times New Roman" w:hAnsi="Times New Roman" w:eastAsia="仿宋"/>
                <w:color w:val="000000"/>
                <w:sz w:val="24"/>
                <w:szCs w:val="32"/>
              </w:rPr>
              <w:t>华中系统（</w:t>
            </w:r>
            <w:r>
              <w:rPr>
                <w:rFonts w:ascii="Times New Roman" w:hAnsi="Times New Roman" w:eastAsia="仿宋"/>
                <w:color w:val="000000"/>
                <w:sz w:val="24"/>
                <w:szCs w:val="32"/>
              </w:rPr>
              <w:t>HNC-818B/M</w:t>
            </w:r>
            <w:r>
              <w:rPr>
                <w:rFonts w:hint="eastAsia" w:ascii="Times New Roman" w:hAnsi="Times New Roman" w:eastAsia="仿宋"/>
                <w:color w:val="000000"/>
                <w:sz w:val="24"/>
                <w:szCs w:val="32"/>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sz w:val="24"/>
                <w:szCs w:val="32"/>
              </w:rPr>
            </w:pPr>
            <w:r>
              <w:rPr>
                <w:rFonts w:ascii="Times New Roman" w:hAnsi="Times New Roman" w:eastAsia="仿宋"/>
                <w:sz w:val="24"/>
                <w:szCs w:val="32"/>
              </w:rPr>
              <w:t>10</w:t>
            </w:r>
          </w:p>
        </w:tc>
        <w:tc>
          <w:tcPr>
            <w:tcW w:w="1516"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Times New Roman" w:hAnsi="Times New Roman" w:eastAsia="仿宋"/>
                <w:sz w:val="24"/>
                <w:szCs w:val="32"/>
              </w:rPr>
            </w:pPr>
            <w:r>
              <w:rPr>
                <w:rFonts w:hint="eastAsia" w:ascii="Times New Roman" w:hAnsi="Times New Roman" w:eastAsia="仿宋"/>
                <w:sz w:val="24"/>
                <w:szCs w:val="32"/>
              </w:rPr>
              <w:t>沈阳机床厂</w:t>
            </w:r>
          </w:p>
        </w:tc>
      </w:tr>
      <w:tr>
        <w:tblPrEx>
          <w:tblLayout w:type="fixed"/>
          <w:tblCellMar>
            <w:top w:w="0" w:type="dxa"/>
            <w:left w:w="0" w:type="dxa"/>
            <w:bottom w:w="0" w:type="dxa"/>
            <w:right w:w="0" w:type="dxa"/>
          </w:tblCellMar>
        </w:tblPrEx>
        <w:trPr>
          <w:cantSplit/>
          <w:trHeight w:val="846" w:hRule="atLeast"/>
          <w:jc w:val="center"/>
        </w:trPr>
        <w:tc>
          <w:tcPr>
            <w:tcW w:w="1241" w:type="dxa"/>
            <w:vMerge w:val="continue"/>
            <w:tcBorders>
              <w:left w:val="single" w:color="auto" w:sz="4" w:space="0"/>
              <w:right w:val="single" w:color="auto" w:sz="4" w:space="0"/>
            </w:tcBorders>
            <w:vAlign w:val="center"/>
          </w:tcPr>
          <w:p>
            <w:pPr>
              <w:snapToGrid w:val="0"/>
              <w:spacing w:line="240" w:lineRule="exact"/>
              <w:jc w:val="center"/>
              <w:rPr>
                <w:rFonts w:ascii="Times New Roman" w:hAnsi="Times New Roman" w:eastAsia="仿宋"/>
                <w:spacing w:val="-4"/>
                <w:sz w:val="24"/>
                <w:szCs w:val="32"/>
              </w:rPr>
            </w:pPr>
          </w:p>
        </w:tc>
        <w:tc>
          <w:tcPr>
            <w:tcW w:w="1322" w:type="dxa"/>
            <w:vMerge w:val="continue"/>
            <w:tcBorders>
              <w:left w:val="single" w:color="auto" w:sz="4" w:space="0"/>
              <w:right w:val="single" w:color="auto" w:sz="4" w:space="0"/>
            </w:tcBorders>
            <w:vAlign w:val="center"/>
          </w:tcPr>
          <w:p>
            <w:pPr>
              <w:snapToGrid w:val="0"/>
              <w:spacing w:line="240" w:lineRule="exact"/>
              <w:jc w:val="center"/>
              <w:rPr>
                <w:rFonts w:ascii="Times New Roman" w:hAnsi="Times New Roman" w:eastAsia="仿宋"/>
                <w:spacing w:val="-4"/>
                <w:sz w:val="24"/>
                <w:szCs w:val="32"/>
              </w:rPr>
            </w:pPr>
          </w:p>
        </w:tc>
        <w:tc>
          <w:tcPr>
            <w:tcW w:w="33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color w:val="000000"/>
                <w:sz w:val="24"/>
                <w:szCs w:val="32"/>
              </w:rPr>
            </w:pPr>
            <w:r>
              <w:rPr>
                <w:rFonts w:hint="eastAsia" w:ascii="Times New Roman" w:hAnsi="Times New Roman" w:eastAsia="仿宋"/>
                <w:color w:val="000000"/>
                <w:sz w:val="24"/>
                <w:szCs w:val="32"/>
              </w:rPr>
              <w:t>法那科（</w:t>
            </w:r>
            <w:r>
              <w:rPr>
                <w:rFonts w:ascii="Times New Roman" w:hAnsi="Times New Roman" w:eastAsia="仿宋"/>
                <w:color w:val="000000"/>
                <w:sz w:val="24"/>
                <w:szCs w:val="32"/>
              </w:rPr>
              <w:t>FANUC Series 0i-MF</w:t>
            </w:r>
            <w:r>
              <w:rPr>
                <w:rFonts w:hint="eastAsia" w:ascii="Times New Roman" w:hAnsi="Times New Roman" w:eastAsia="仿宋"/>
                <w:color w:val="000000"/>
                <w:sz w:val="24"/>
                <w:szCs w:val="32"/>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sz w:val="24"/>
                <w:szCs w:val="32"/>
              </w:rPr>
            </w:pPr>
            <w:r>
              <w:rPr>
                <w:rFonts w:ascii="Times New Roman" w:hAnsi="Times New Roman" w:eastAsia="仿宋"/>
                <w:sz w:val="24"/>
                <w:szCs w:val="32"/>
              </w:rPr>
              <w:t>5</w:t>
            </w:r>
          </w:p>
        </w:tc>
        <w:tc>
          <w:tcPr>
            <w:tcW w:w="1516" w:type="dxa"/>
            <w:vMerge w:val="continue"/>
            <w:tcBorders>
              <w:left w:val="single" w:color="auto" w:sz="4" w:space="0"/>
              <w:right w:val="single" w:color="auto" w:sz="4" w:space="0"/>
            </w:tcBorders>
            <w:vAlign w:val="center"/>
          </w:tcPr>
          <w:p>
            <w:pPr>
              <w:snapToGrid w:val="0"/>
              <w:spacing w:line="240" w:lineRule="exact"/>
              <w:jc w:val="center"/>
              <w:rPr>
                <w:rFonts w:ascii="Times New Roman" w:hAnsi="Times New Roman" w:eastAsia="仿宋"/>
                <w:sz w:val="24"/>
                <w:szCs w:val="32"/>
              </w:rPr>
            </w:pPr>
          </w:p>
        </w:tc>
      </w:tr>
      <w:tr>
        <w:tblPrEx>
          <w:tblLayout w:type="fixed"/>
          <w:tblCellMar>
            <w:top w:w="0" w:type="dxa"/>
            <w:left w:w="0" w:type="dxa"/>
            <w:bottom w:w="0" w:type="dxa"/>
            <w:right w:w="0" w:type="dxa"/>
          </w:tblCellMar>
        </w:tblPrEx>
        <w:trPr>
          <w:cantSplit/>
          <w:trHeight w:val="688" w:hRule="atLeast"/>
          <w:jc w:val="center"/>
        </w:trPr>
        <w:tc>
          <w:tcPr>
            <w:tcW w:w="1241"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spacing w:val="-4"/>
                <w:sz w:val="24"/>
                <w:szCs w:val="32"/>
              </w:rPr>
            </w:pPr>
          </w:p>
        </w:tc>
        <w:tc>
          <w:tcPr>
            <w:tcW w:w="1322"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spacing w:val="-4"/>
                <w:sz w:val="24"/>
                <w:szCs w:val="32"/>
              </w:rPr>
            </w:pPr>
          </w:p>
        </w:tc>
        <w:tc>
          <w:tcPr>
            <w:tcW w:w="339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color w:val="000000"/>
                <w:sz w:val="24"/>
                <w:szCs w:val="32"/>
              </w:rPr>
            </w:pPr>
            <w:r>
              <w:rPr>
                <w:rFonts w:hint="eastAsia" w:ascii="Times New Roman" w:hAnsi="Times New Roman" w:eastAsia="仿宋"/>
                <w:color w:val="000000"/>
                <w:sz w:val="24"/>
                <w:szCs w:val="32"/>
              </w:rPr>
              <w:t>西门子（</w:t>
            </w:r>
            <w:r>
              <w:rPr>
                <w:rFonts w:ascii="Times New Roman" w:hAnsi="Times New Roman" w:eastAsia="仿宋"/>
                <w:color w:val="000000"/>
                <w:sz w:val="24"/>
                <w:szCs w:val="32"/>
              </w:rPr>
              <w:t>SINUMERIK 828D</w:t>
            </w:r>
            <w:r>
              <w:rPr>
                <w:rFonts w:hint="eastAsia" w:ascii="Times New Roman" w:hAnsi="Times New Roman" w:eastAsia="仿宋"/>
                <w:color w:val="000000"/>
                <w:sz w:val="24"/>
                <w:szCs w:val="32"/>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sz w:val="24"/>
                <w:szCs w:val="32"/>
              </w:rPr>
            </w:pPr>
            <w:r>
              <w:rPr>
                <w:rFonts w:ascii="Times New Roman" w:hAnsi="Times New Roman" w:eastAsia="仿宋"/>
                <w:sz w:val="24"/>
                <w:szCs w:val="32"/>
              </w:rPr>
              <w:t>5</w:t>
            </w:r>
          </w:p>
        </w:tc>
        <w:tc>
          <w:tcPr>
            <w:tcW w:w="1516"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
                <w:sz w:val="24"/>
                <w:szCs w:val="32"/>
              </w:rPr>
            </w:pPr>
          </w:p>
        </w:tc>
      </w:tr>
    </w:tbl>
    <w:p>
      <w:pPr>
        <w:tabs>
          <w:tab w:val="left" w:pos="1440"/>
        </w:tabs>
        <w:snapToGrid w:val="0"/>
        <w:spacing w:line="360" w:lineRule="auto"/>
        <w:ind w:firstLine="640"/>
        <w:rPr>
          <w:rFonts w:ascii="Times New Roman" w:hAnsi="Times New Roman" w:eastAsia="仿宋"/>
          <w:sz w:val="28"/>
          <w:szCs w:val="32"/>
        </w:rPr>
      </w:pPr>
      <w:r>
        <w:rPr>
          <w:rFonts w:hint="eastAsia" w:ascii="Times New Roman" w:hAnsi="Times New Roman" w:eastAsia="仿宋"/>
          <w:sz w:val="28"/>
          <w:szCs w:val="32"/>
        </w:rPr>
        <w:t>注：各市（州）参赛选手最多可报</w:t>
      </w:r>
      <w:r>
        <w:rPr>
          <w:rFonts w:ascii="Times New Roman" w:hAnsi="Times New Roman" w:eastAsia="仿宋"/>
          <w:sz w:val="28"/>
          <w:szCs w:val="32"/>
        </w:rPr>
        <w:t>3</w:t>
      </w:r>
      <w:r>
        <w:rPr>
          <w:rFonts w:hint="eastAsia" w:ascii="Times New Roman" w:hAnsi="Times New Roman" w:eastAsia="仿宋"/>
          <w:sz w:val="28"/>
          <w:szCs w:val="32"/>
        </w:rPr>
        <w:t>名参赛选手，赛场提供三种数控操作系统，分别是华中系统（</w:t>
      </w:r>
      <w:r>
        <w:rPr>
          <w:rFonts w:ascii="Times New Roman" w:hAnsi="Times New Roman" w:eastAsia="仿宋"/>
          <w:sz w:val="28"/>
          <w:szCs w:val="32"/>
        </w:rPr>
        <w:t>HNC-818B/M</w:t>
      </w:r>
      <w:r>
        <w:rPr>
          <w:rFonts w:hint="eastAsia" w:ascii="Times New Roman" w:hAnsi="Times New Roman" w:eastAsia="仿宋"/>
          <w:sz w:val="28"/>
          <w:szCs w:val="32"/>
        </w:rPr>
        <w:t>）、法那科（</w:t>
      </w:r>
      <w:r>
        <w:rPr>
          <w:rFonts w:ascii="Times New Roman" w:hAnsi="Times New Roman" w:eastAsia="仿宋"/>
          <w:sz w:val="28"/>
          <w:szCs w:val="32"/>
        </w:rPr>
        <w:t>FANUC Series Oi-FM</w:t>
      </w:r>
      <w:r>
        <w:rPr>
          <w:rFonts w:hint="eastAsia" w:ascii="Times New Roman" w:hAnsi="Times New Roman" w:eastAsia="仿宋"/>
          <w:sz w:val="28"/>
          <w:szCs w:val="32"/>
        </w:rPr>
        <w:t>）和</w:t>
      </w:r>
      <w:r>
        <w:rPr>
          <w:rFonts w:hint="eastAsia" w:ascii="Times New Roman" w:hAnsi="Times New Roman" w:eastAsia="仿宋"/>
          <w:color w:val="000000"/>
          <w:sz w:val="28"/>
          <w:szCs w:val="32"/>
        </w:rPr>
        <w:t>西门子（</w:t>
      </w:r>
      <w:r>
        <w:rPr>
          <w:rFonts w:ascii="Times New Roman" w:hAnsi="Times New Roman" w:eastAsia="仿宋"/>
          <w:color w:val="000000"/>
          <w:sz w:val="28"/>
          <w:szCs w:val="32"/>
        </w:rPr>
        <w:t>SINUMERIK 828D</w:t>
      </w:r>
      <w:r>
        <w:rPr>
          <w:rFonts w:hint="eastAsia" w:ascii="Times New Roman" w:hAnsi="Times New Roman" w:eastAsia="仿宋"/>
          <w:color w:val="000000"/>
          <w:sz w:val="28"/>
          <w:szCs w:val="32"/>
        </w:rPr>
        <w:t>）。有</w:t>
      </w:r>
      <w:r>
        <w:rPr>
          <w:rFonts w:ascii="Times New Roman" w:hAnsi="Times New Roman" w:eastAsia="仿宋"/>
          <w:color w:val="000000"/>
          <w:sz w:val="28"/>
          <w:szCs w:val="32"/>
        </w:rPr>
        <w:t>3</w:t>
      </w:r>
      <w:r>
        <w:rPr>
          <w:rFonts w:hint="eastAsia" w:ascii="Times New Roman" w:hAnsi="Times New Roman" w:eastAsia="仿宋"/>
          <w:color w:val="000000"/>
          <w:sz w:val="28"/>
          <w:szCs w:val="32"/>
        </w:rPr>
        <w:t>名参赛选手的参赛队，必须</w:t>
      </w:r>
      <w:r>
        <w:rPr>
          <w:rFonts w:hint="eastAsia" w:ascii="Times New Roman" w:hAnsi="Times New Roman" w:eastAsia="仿宋"/>
          <w:sz w:val="28"/>
          <w:szCs w:val="32"/>
        </w:rPr>
        <w:t>有</w:t>
      </w:r>
      <w:r>
        <w:rPr>
          <w:rFonts w:ascii="Times New Roman" w:hAnsi="Times New Roman" w:eastAsia="仿宋"/>
          <w:sz w:val="28"/>
          <w:szCs w:val="32"/>
        </w:rPr>
        <w:t>2</w:t>
      </w:r>
      <w:r>
        <w:rPr>
          <w:rFonts w:hint="eastAsia" w:ascii="Times New Roman" w:hAnsi="Times New Roman" w:eastAsia="仿宋"/>
          <w:sz w:val="28"/>
          <w:szCs w:val="32"/>
        </w:rPr>
        <w:t>名选手选用</w:t>
      </w:r>
      <w:r>
        <w:rPr>
          <w:rFonts w:hint="eastAsia" w:ascii="Times New Roman" w:hAnsi="Times New Roman" w:eastAsia="仿宋"/>
          <w:color w:val="000000"/>
          <w:sz w:val="28"/>
          <w:szCs w:val="32"/>
        </w:rPr>
        <w:t>华中系统（</w:t>
      </w:r>
      <w:r>
        <w:rPr>
          <w:rFonts w:ascii="Times New Roman" w:hAnsi="Times New Roman" w:eastAsia="仿宋"/>
          <w:color w:val="000000"/>
          <w:sz w:val="28"/>
          <w:szCs w:val="32"/>
        </w:rPr>
        <w:t>HNC-818B/M</w:t>
      </w:r>
      <w:r>
        <w:rPr>
          <w:rFonts w:hint="eastAsia" w:ascii="Times New Roman" w:hAnsi="Times New Roman" w:eastAsia="仿宋"/>
          <w:color w:val="000000"/>
          <w:sz w:val="28"/>
          <w:szCs w:val="32"/>
        </w:rPr>
        <w:t>），另</w:t>
      </w:r>
      <w:r>
        <w:rPr>
          <w:rFonts w:ascii="Times New Roman" w:hAnsi="Times New Roman" w:eastAsia="仿宋"/>
          <w:color w:val="000000"/>
          <w:sz w:val="28"/>
          <w:szCs w:val="32"/>
        </w:rPr>
        <w:t>1</w:t>
      </w:r>
      <w:r>
        <w:rPr>
          <w:rFonts w:hint="eastAsia" w:ascii="Times New Roman" w:hAnsi="Times New Roman" w:eastAsia="仿宋"/>
          <w:color w:val="000000"/>
          <w:sz w:val="28"/>
          <w:szCs w:val="32"/>
        </w:rPr>
        <w:t>名选手可选用法那科（</w:t>
      </w:r>
      <w:r>
        <w:rPr>
          <w:rFonts w:ascii="Times New Roman" w:hAnsi="Times New Roman" w:eastAsia="仿宋"/>
          <w:color w:val="000000"/>
          <w:sz w:val="28"/>
          <w:szCs w:val="32"/>
        </w:rPr>
        <w:t>FANUC Series Oi-MF</w:t>
      </w:r>
      <w:r>
        <w:rPr>
          <w:rFonts w:hint="eastAsia" w:ascii="Times New Roman" w:hAnsi="Times New Roman" w:eastAsia="仿宋"/>
          <w:color w:val="000000"/>
          <w:sz w:val="28"/>
          <w:szCs w:val="32"/>
        </w:rPr>
        <w:t>）或西门子（</w:t>
      </w:r>
      <w:r>
        <w:rPr>
          <w:rFonts w:ascii="Times New Roman" w:hAnsi="Times New Roman" w:eastAsia="仿宋"/>
          <w:color w:val="000000"/>
          <w:sz w:val="28"/>
          <w:szCs w:val="32"/>
        </w:rPr>
        <w:t>SINUMERIK 828D</w:t>
      </w:r>
      <w:r>
        <w:rPr>
          <w:rFonts w:hint="eastAsia" w:ascii="Times New Roman" w:hAnsi="Times New Roman" w:eastAsia="仿宋"/>
          <w:color w:val="000000"/>
          <w:sz w:val="28"/>
          <w:szCs w:val="32"/>
        </w:rPr>
        <w:t>）；有</w:t>
      </w:r>
      <w:r>
        <w:rPr>
          <w:rFonts w:ascii="Times New Roman" w:hAnsi="Times New Roman" w:eastAsia="仿宋"/>
          <w:color w:val="000000"/>
          <w:sz w:val="28"/>
          <w:szCs w:val="32"/>
        </w:rPr>
        <w:t>2</w:t>
      </w:r>
      <w:r>
        <w:rPr>
          <w:rFonts w:hint="eastAsia" w:ascii="Times New Roman" w:hAnsi="Times New Roman" w:eastAsia="仿宋"/>
          <w:color w:val="000000"/>
          <w:sz w:val="28"/>
          <w:szCs w:val="32"/>
        </w:rPr>
        <w:t>名参赛选手的参赛队，必须</w:t>
      </w:r>
      <w:r>
        <w:rPr>
          <w:rFonts w:hint="eastAsia" w:ascii="Times New Roman" w:hAnsi="Times New Roman" w:eastAsia="仿宋"/>
          <w:sz w:val="28"/>
          <w:szCs w:val="32"/>
        </w:rPr>
        <w:t>有</w:t>
      </w:r>
      <w:r>
        <w:rPr>
          <w:rFonts w:ascii="Times New Roman" w:hAnsi="Times New Roman" w:eastAsia="仿宋"/>
          <w:sz w:val="28"/>
          <w:szCs w:val="32"/>
        </w:rPr>
        <w:t>1</w:t>
      </w:r>
      <w:r>
        <w:rPr>
          <w:rFonts w:hint="eastAsia" w:ascii="Times New Roman" w:hAnsi="Times New Roman" w:eastAsia="仿宋"/>
          <w:sz w:val="28"/>
          <w:szCs w:val="32"/>
        </w:rPr>
        <w:t>名选手选用</w:t>
      </w:r>
      <w:r>
        <w:rPr>
          <w:rFonts w:hint="eastAsia" w:ascii="Times New Roman" w:hAnsi="Times New Roman" w:eastAsia="仿宋"/>
          <w:color w:val="000000"/>
          <w:sz w:val="28"/>
          <w:szCs w:val="32"/>
        </w:rPr>
        <w:t>华中系统（</w:t>
      </w:r>
      <w:r>
        <w:rPr>
          <w:rFonts w:ascii="Times New Roman" w:hAnsi="Times New Roman" w:eastAsia="仿宋"/>
          <w:color w:val="000000"/>
          <w:sz w:val="28"/>
          <w:szCs w:val="32"/>
        </w:rPr>
        <w:t>HNC-818B/M</w:t>
      </w:r>
      <w:r>
        <w:rPr>
          <w:rFonts w:hint="eastAsia" w:ascii="Times New Roman" w:hAnsi="Times New Roman" w:eastAsia="仿宋"/>
          <w:color w:val="000000"/>
          <w:sz w:val="28"/>
          <w:szCs w:val="32"/>
        </w:rPr>
        <w:t>）；只有</w:t>
      </w:r>
      <w:r>
        <w:rPr>
          <w:rFonts w:ascii="Times New Roman" w:hAnsi="Times New Roman" w:eastAsia="仿宋"/>
          <w:color w:val="000000"/>
          <w:sz w:val="28"/>
          <w:szCs w:val="32"/>
        </w:rPr>
        <w:t>1</w:t>
      </w:r>
      <w:r>
        <w:rPr>
          <w:rFonts w:hint="eastAsia" w:ascii="Times New Roman" w:hAnsi="Times New Roman" w:eastAsia="仿宋"/>
          <w:color w:val="000000"/>
          <w:sz w:val="28"/>
          <w:szCs w:val="32"/>
        </w:rPr>
        <w:t>名参赛选手的参赛队，可任意选择数控系统。</w:t>
      </w:r>
    </w:p>
    <w:p>
      <w:pPr>
        <w:tabs>
          <w:tab w:val="left" w:pos="1440"/>
        </w:tabs>
        <w:snapToGrid w:val="0"/>
        <w:spacing w:line="360" w:lineRule="auto"/>
        <w:ind w:firstLine="640"/>
        <w:rPr>
          <w:rFonts w:ascii="Times New Roman" w:hAnsi="Times New Roman" w:eastAsia="仿宋"/>
          <w:sz w:val="28"/>
          <w:szCs w:val="32"/>
        </w:rPr>
      </w:pPr>
      <w:r>
        <w:rPr>
          <w:rFonts w:ascii="Times New Roman" w:hAnsi="Times New Roman" w:eastAsia="仿宋"/>
          <w:sz w:val="28"/>
          <w:szCs w:val="32"/>
        </w:rPr>
        <w:t>2</w:t>
      </w:r>
      <w:r>
        <w:rPr>
          <w:rFonts w:hint="eastAsia" w:ascii="Times New Roman" w:hAnsi="Times New Roman" w:eastAsia="仿宋"/>
          <w:sz w:val="28"/>
          <w:szCs w:val="32"/>
        </w:rPr>
        <w:t>．软件支持</w:t>
      </w:r>
    </w:p>
    <w:p>
      <w:pPr>
        <w:tabs>
          <w:tab w:val="left" w:pos="1440"/>
        </w:tabs>
        <w:snapToGrid w:val="0"/>
        <w:spacing w:line="360" w:lineRule="auto"/>
        <w:ind w:firstLine="640"/>
        <w:rPr>
          <w:rFonts w:ascii="Times New Roman" w:hAnsi="Times New Roman" w:eastAsia="仿宋"/>
          <w:sz w:val="28"/>
          <w:szCs w:val="32"/>
        </w:rPr>
      </w:pPr>
      <w:r>
        <w:rPr>
          <w:rFonts w:hint="eastAsia" w:ascii="Times New Roman" w:hAnsi="Times New Roman" w:eastAsia="仿宋"/>
          <w:sz w:val="28"/>
          <w:szCs w:val="32"/>
        </w:rPr>
        <w:t>每台加工中心配一台计算机，装有</w:t>
      </w:r>
      <w:r>
        <w:rPr>
          <w:rFonts w:ascii="Times New Roman" w:hAnsi="Times New Roman" w:eastAsia="仿宋"/>
          <w:sz w:val="28"/>
          <w:szCs w:val="32"/>
        </w:rPr>
        <w:t>Windows7</w:t>
      </w:r>
      <w:r>
        <w:rPr>
          <w:rFonts w:hint="eastAsia" w:ascii="Times New Roman" w:hAnsi="Times New Roman" w:eastAsia="仿宋"/>
          <w:sz w:val="28"/>
          <w:szCs w:val="32"/>
        </w:rPr>
        <w:t>作系统、</w:t>
      </w:r>
      <w:r>
        <w:rPr>
          <w:rFonts w:ascii="Times New Roman" w:hAnsi="Times New Roman" w:eastAsia="仿宋"/>
          <w:sz w:val="28"/>
          <w:szCs w:val="32"/>
        </w:rPr>
        <w:t>Mastercam2019</w:t>
      </w:r>
      <w:r>
        <w:rPr>
          <w:rFonts w:hint="eastAsia" w:ascii="Times New Roman" w:hAnsi="Times New Roman" w:eastAsia="仿宋"/>
          <w:sz w:val="28"/>
          <w:szCs w:val="32"/>
        </w:rPr>
        <w:t>、</w:t>
      </w:r>
      <w:r>
        <w:rPr>
          <w:rFonts w:ascii="Times New Roman" w:hAnsi="Times New Roman" w:eastAsia="仿宋"/>
          <w:sz w:val="28"/>
          <w:szCs w:val="32"/>
        </w:rPr>
        <w:t>CAXA</w:t>
      </w:r>
      <w:r>
        <w:rPr>
          <w:rFonts w:hint="eastAsia" w:ascii="Times New Roman" w:hAnsi="Times New Roman" w:eastAsia="仿宋"/>
          <w:sz w:val="28"/>
          <w:szCs w:val="32"/>
        </w:rPr>
        <w:t>制造工程师</w:t>
      </w:r>
      <w:r>
        <w:rPr>
          <w:rFonts w:ascii="Times New Roman" w:hAnsi="Times New Roman" w:eastAsia="仿宋"/>
          <w:sz w:val="28"/>
          <w:szCs w:val="32"/>
        </w:rPr>
        <w:t>2016</w:t>
      </w:r>
      <w:r>
        <w:rPr>
          <w:rFonts w:hint="eastAsia" w:ascii="Times New Roman" w:hAnsi="Times New Roman" w:eastAsia="仿宋"/>
          <w:sz w:val="28"/>
          <w:szCs w:val="32"/>
        </w:rPr>
        <w:t>大赛专用版</w:t>
      </w:r>
      <w:r>
        <w:rPr>
          <w:rFonts w:ascii="Times New Roman" w:hAnsi="Times New Roman" w:eastAsia="仿宋"/>
          <w:sz w:val="28"/>
          <w:szCs w:val="32"/>
        </w:rPr>
        <w:t>CAM</w:t>
      </w:r>
      <w:r>
        <w:rPr>
          <w:rFonts w:hint="eastAsia" w:ascii="Times New Roman" w:hAnsi="Times New Roman" w:eastAsia="仿宋"/>
          <w:sz w:val="28"/>
          <w:szCs w:val="32"/>
        </w:rPr>
        <w:t>软件。软件供应商现场提供技术支持。</w:t>
      </w:r>
    </w:p>
    <w:p>
      <w:pPr>
        <w:widowControl/>
        <w:spacing w:line="360" w:lineRule="auto"/>
        <w:ind w:firstLine="560" w:firstLineChars="200"/>
        <w:jc w:val="left"/>
        <w:rPr>
          <w:rFonts w:ascii="Times New Roman" w:hAnsi="Times New Roman" w:eastAsia="仿宋"/>
          <w:sz w:val="28"/>
          <w:szCs w:val="32"/>
        </w:rPr>
      </w:pPr>
      <w:r>
        <w:rPr>
          <w:rFonts w:ascii="Times New Roman" w:hAnsi="Times New Roman" w:eastAsia="仿宋"/>
          <w:sz w:val="28"/>
          <w:szCs w:val="32"/>
        </w:rPr>
        <w:t>3</w:t>
      </w:r>
      <w:r>
        <w:rPr>
          <w:rFonts w:hint="eastAsia" w:ascii="Times New Roman" w:hAnsi="Times New Roman" w:eastAsia="仿宋"/>
          <w:sz w:val="28"/>
          <w:szCs w:val="32"/>
        </w:rPr>
        <w:t>．设备主要参数</w:t>
      </w:r>
    </w:p>
    <w:tbl>
      <w:tblPr>
        <w:tblStyle w:val="10"/>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1738"/>
        <w:gridCol w:w="1805"/>
        <w:gridCol w:w="2800"/>
        <w:gridCol w:w="9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4786" w:type="dxa"/>
            <w:gridSpan w:val="3"/>
            <w:vAlign w:val="center"/>
          </w:tcPr>
          <w:p>
            <w:pPr>
              <w:jc w:val="center"/>
              <w:rPr>
                <w:rFonts w:ascii="仿宋" w:hAnsi="仿宋" w:eastAsia="仿宋"/>
                <w:b/>
                <w:sz w:val="24"/>
              </w:rPr>
            </w:pPr>
            <w:r>
              <w:rPr>
                <w:rFonts w:hint="eastAsia" w:ascii="仿宋" w:hAnsi="仿宋" w:eastAsia="仿宋"/>
                <w:b/>
                <w:sz w:val="24"/>
              </w:rPr>
              <w:t>名称</w:t>
            </w:r>
          </w:p>
        </w:tc>
        <w:tc>
          <w:tcPr>
            <w:tcW w:w="2800" w:type="dxa"/>
            <w:vAlign w:val="center"/>
          </w:tcPr>
          <w:p>
            <w:pPr>
              <w:jc w:val="center"/>
              <w:rPr>
                <w:rFonts w:ascii="仿宋" w:hAnsi="仿宋" w:eastAsia="仿宋"/>
                <w:b/>
                <w:sz w:val="24"/>
              </w:rPr>
            </w:pPr>
            <w:r>
              <w:rPr>
                <w:rFonts w:hint="eastAsia" w:ascii="仿宋" w:hAnsi="仿宋" w:eastAsia="仿宋"/>
                <w:b/>
                <w:sz w:val="24"/>
              </w:rPr>
              <w:t>规格</w:t>
            </w:r>
          </w:p>
        </w:tc>
        <w:tc>
          <w:tcPr>
            <w:tcW w:w="936" w:type="dxa"/>
            <w:vAlign w:val="center"/>
          </w:tcPr>
          <w:p>
            <w:pPr>
              <w:jc w:val="center"/>
              <w:rPr>
                <w:rFonts w:ascii="仿宋" w:hAnsi="仿宋" w:eastAsia="仿宋"/>
                <w:b/>
                <w:sz w:val="24"/>
              </w:rPr>
            </w:pPr>
            <w:r>
              <w:rPr>
                <w:rFonts w:hint="eastAsia" w:ascii="仿宋" w:hAnsi="仿宋" w:eastAsia="仿宋"/>
                <w:b/>
                <w:sz w:val="24"/>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restart"/>
            <w:vAlign w:val="center"/>
          </w:tcPr>
          <w:p>
            <w:pPr>
              <w:widowControl/>
              <w:spacing w:before="167" w:after="167" w:line="360" w:lineRule="auto"/>
              <w:jc w:val="center"/>
              <w:rPr>
                <w:rFonts w:ascii="仿宋" w:hAnsi="仿宋" w:eastAsia="仿宋"/>
                <w:sz w:val="24"/>
                <w:szCs w:val="24"/>
              </w:rPr>
            </w:pPr>
            <w:r>
              <w:rPr>
                <w:rFonts w:hint="eastAsia" w:ascii="仿宋" w:hAnsi="仿宋" w:eastAsia="仿宋"/>
                <w:sz w:val="24"/>
                <w:szCs w:val="24"/>
              </w:rPr>
              <w:t>工作台</w:t>
            </w: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工作台尺寸</w:t>
            </w:r>
          </w:p>
        </w:tc>
        <w:tc>
          <w:tcPr>
            <w:tcW w:w="2800" w:type="dxa"/>
            <w:vAlign w:val="center"/>
          </w:tcPr>
          <w:p>
            <w:pPr>
              <w:jc w:val="center"/>
              <w:rPr>
                <w:rFonts w:ascii="仿宋" w:hAnsi="仿宋" w:eastAsia="仿宋"/>
                <w:sz w:val="24"/>
                <w:szCs w:val="24"/>
              </w:rPr>
            </w:pPr>
            <w:r>
              <w:rPr>
                <w:rFonts w:ascii="仿宋" w:hAnsi="仿宋" w:eastAsia="仿宋"/>
                <w:sz w:val="24"/>
                <w:szCs w:val="24"/>
              </w:rPr>
              <w:t>900</w:t>
            </w:r>
            <w:r>
              <w:rPr>
                <w:rFonts w:hint="eastAsia" w:ascii="仿宋" w:hAnsi="仿宋" w:eastAsia="仿宋"/>
                <w:sz w:val="24"/>
                <w:szCs w:val="24"/>
              </w:rPr>
              <w:t>×</w:t>
            </w:r>
            <w:r>
              <w:rPr>
                <w:rFonts w:ascii="仿宋" w:hAnsi="仿宋" w:eastAsia="仿宋"/>
                <w:sz w:val="24"/>
                <w:szCs w:val="24"/>
              </w:rPr>
              <w:t>420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允许最大荷重</w:t>
            </w:r>
          </w:p>
        </w:tc>
        <w:tc>
          <w:tcPr>
            <w:tcW w:w="2800" w:type="dxa"/>
            <w:vAlign w:val="center"/>
          </w:tcPr>
          <w:p>
            <w:pPr>
              <w:jc w:val="center"/>
              <w:rPr>
                <w:rFonts w:ascii="仿宋" w:hAnsi="仿宋" w:eastAsia="仿宋"/>
                <w:sz w:val="24"/>
                <w:szCs w:val="24"/>
              </w:rPr>
            </w:pPr>
            <w:r>
              <w:rPr>
                <w:rFonts w:ascii="仿宋" w:hAnsi="仿宋" w:eastAsia="仿宋"/>
                <w:sz w:val="24"/>
                <w:szCs w:val="24"/>
              </w:rPr>
              <w:t>600</w:t>
            </w:r>
          </w:p>
        </w:tc>
        <w:tc>
          <w:tcPr>
            <w:tcW w:w="936" w:type="dxa"/>
            <w:vAlign w:val="center"/>
          </w:tcPr>
          <w:p>
            <w:pPr>
              <w:jc w:val="center"/>
              <w:rPr>
                <w:rFonts w:ascii="仿宋" w:hAnsi="仿宋" w:eastAsia="仿宋"/>
                <w:sz w:val="24"/>
                <w:szCs w:val="24"/>
              </w:rPr>
            </w:pPr>
            <w:r>
              <w:rPr>
                <w:rFonts w:ascii="仿宋" w:hAnsi="仿宋" w:eastAsia="仿宋"/>
                <w:sz w:val="24"/>
                <w:szCs w:val="24"/>
              </w:rPr>
              <w:t>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ascii="仿宋" w:hAnsi="仿宋" w:eastAsia="仿宋"/>
                <w:sz w:val="24"/>
                <w:szCs w:val="24"/>
              </w:rPr>
              <w:t>T</w:t>
            </w:r>
            <w:r>
              <w:rPr>
                <w:rFonts w:hint="eastAsia" w:ascii="仿宋" w:hAnsi="仿宋" w:eastAsia="仿宋"/>
                <w:sz w:val="24"/>
                <w:szCs w:val="24"/>
              </w:rPr>
              <w:t>形槽尺寸</w:t>
            </w:r>
          </w:p>
        </w:tc>
        <w:tc>
          <w:tcPr>
            <w:tcW w:w="2800" w:type="dxa"/>
            <w:vAlign w:val="center"/>
          </w:tcPr>
          <w:p>
            <w:pPr>
              <w:jc w:val="center"/>
              <w:rPr>
                <w:rFonts w:ascii="仿宋" w:hAnsi="仿宋" w:eastAsia="仿宋"/>
                <w:sz w:val="24"/>
                <w:szCs w:val="24"/>
              </w:rPr>
            </w:pPr>
            <w:r>
              <w:rPr>
                <w:rFonts w:ascii="仿宋" w:hAnsi="仿宋" w:eastAsia="仿宋"/>
                <w:sz w:val="24"/>
                <w:szCs w:val="24"/>
              </w:rPr>
              <w:t>18</w:t>
            </w:r>
            <w:r>
              <w:rPr>
                <w:rFonts w:hint="eastAsia" w:ascii="仿宋" w:hAnsi="仿宋" w:eastAsia="仿宋"/>
                <w:sz w:val="24"/>
                <w:szCs w:val="24"/>
              </w:rPr>
              <w:t>×</w:t>
            </w:r>
            <w:r>
              <w:rPr>
                <w:rFonts w:ascii="仿宋" w:hAnsi="仿宋" w:eastAsia="仿宋"/>
                <w:sz w:val="24"/>
                <w:szCs w:val="24"/>
              </w:rPr>
              <w:t>3</w:t>
            </w:r>
          </w:p>
        </w:tc>
        <w:tc>
          <w:tcPr>
            <w:tcW w:w="936" w:type="dxa"/>
            <w:vAlign w:val="center"/>
          </w:tcPr>
          <w:p>
            <w:pPr>
              <w:jc w:val="center"/>
              <w:rPr>
                <w:rFonts w:ascii="仿宋" w:hAnsi="仿宋" w:eastAsia="仿宋"/>
                <w:sz w:val="24"/>
                <w:szCs w:val="24"/>
              </w:rPr>
            </w:pPr>
            <w:r>
              <w:rPr>
                <w:rFonts w:ascii="仿宋" w:hAnsi="仿宋" w:eastAsia="仿宋"/>
                <w:sz w:val="24"/>
                <w:szCs w:val="24"/>
              </w:rPr>
              <w:t>mm</w:t>
            </w:r>
            <w:r>
              <w:rPr>
                <w:rFonts w:hint="eastAsia" w:ascii="仿宋" w:hAnsi="仿宋" w:eastAsia="仿宋"/>
                <w:sz w:val="24"/>
                <w:szCs w:val="24"/>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restart"/>
            <w:vAlign w:val="center"/>
          </w:tcPr>
          <w:p>
            <w:pPr>
              <w:widowControl/>
              <w:spacing w:before="167" w:after="167" w:line="360" w:lineRule="auto"/>
              <w:jc w:val="center"/>
              <w:rPr>
                <w:rFonts w:ascii="仿宋" w:hAnsi="仿宋" w:eastAsia="仿宋"/>
                <w:sz w:val="24"/>
                <w:szCs w:val="24"/>
              </w:rPr>
            </w:pPr>
            <w:r>
              <w:rPr>
                <w:rFonts w:hint="eastAsia" w:ascii="仿宋" w:hAnsi="仿宋" w:eastAsia="仿宋"/>
                <w:sz w:val="24"/>
                <w:szCs w:val="24"/>
              </w:rPr>
              <w:t>加工</w:t>
            </w:r>
          </w:p>
          <w:p>
            <w:pPr>
              <w:widowControl/>
              <w:spacing w:before="167" w:after="167" w:line="360" w:lineRule="auto"/>
              <w:jc w:val="center"/>
              <w:rPr>
                <w:rFonts w:ascii="仿宋" w:hAnsi="仿宋" w:eastAsia="仿宋"/>
                <w:sz w:val="24"/>
                <w:szCs w:val="24"/>
              </w:rPr>
            </w:pPr>
            <w:r>
              <w:rPr>
                <w:rFonts w:hint="eastAsia" w:ascii="仿宋" w:hAnsi="仿宋" w:eastAsia="仿宋"/>
                <w:sz w:val="24"/>
                <w:szCs w:val="24"/>
              </w:rPr>
              <w:t>范围</w:t>
            </w: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工作台最大行程</w:t>
            </w:r>
            <w:r>
              <w:rPr>
                <w:rFonts w:ascii="仿宋" w:hAnsi="仿宋" w:eastAsia="仿宋"/>
                <w:sz w:val="24"/>
                <w:szCs w:val="24"/>
              </w:rPr>
              <w:t>- X</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650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滑座最大行程</w:t>
            </w:r>
            <w:r>
              <w:rPr>
                <w:rFonts w:ascii="仿宋" w:hAnsi="仿宋" w:eastAsia="仿宋"/>
                <w:sz w:val="24"/>
                <w:szCs w:val="24"/>
              </w:rPr>
              <w:t>- Y</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400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主轴最大行程</w:t>
            </w:r>
            <w:r>
              <w:rPr>
                <w:rFonts w:ascii="仿宋" w:hAnsi="仿宋" w:eastAsia="仿宋"/>
                <w:sz w:val="24"/>
                <w:szCs w:val="24"/>
              </w:rPr>
              <w:t xml:space="preserve"> - Z</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500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1738" w:type="dxa"/>
            <w:vMerge w:val="restart"/>
            <w:vAlign w:val="center"/>
          </w:tcPr>
          <w:p>
            <w:pPr>
              <w:jc w:val="center"/>
              <w:rPr>
                <w:rFonts w:ascii="仿宋" w:hAnsi="仿宋" w:eastAsia="仿宋"/>
                <w:sz w:val="24"/>
                <w:szCs w:val="24"/>
              </w:rPr>
            </w:pPr>
            <w:r>
              <w:rPr>
                <w:rFonts w:hint="eastAsia" w:ascii="仿宋" w:hAnsi="仿宋" w:eastAsia="仿宋"/>
                <w:sz w:val="24"/>
                <w:szCs w:val="24"/>
              </w:rPr>
              <w:t>主轴端至</w:t>
            </w:r>
          </w:p>
          <w:p>
            <w:pPr>
              <w:jc w:val="center"/>
              <w:rPr>
                <w:rFonts w:ascii="仿宋" w:hAnsi="仿宋" w:eastAsia="仿宋"/>
                <w:sz w:val="24"/>
                <w:szCs w:val="24"/>
              </w:rPr>
            </w:pPr>
            <w:r>
              <w:rPr>
                <w:rFonts w:hint="eastAsia" w:ascii="仿宋" w:hAnsi="仿宋" w:eastAsia="仿宋"/>
                <w:sz w:val="24"/>
                <w:szCs w:val="24"/>
              </w:rPr>
              <w:t>工作台面距离</w:t>
            </w:r>
          </w:p>
        </w:tc>
        <w:tc>
          <w:tcPr>
            <w:tcW w:w="1805" w:type="dxa"/>
            <w:vAlign w:val="center"/>
          </w:tcPr>
          <w:p>
            <w:pPr>
              <w:jc w:val="center"/>
              <w:rPr>
                <w:rFonts w:ascii="仿宋" w:hAnsi="仿宋" w:eastAsia="仿宋"/>
                <w:sz w:val="24"/>
                <w:szCs w:val="24"/>
              </w:rPr>
            </w:pPr>
            <w:r>
              <w:rPr>
                <w:rFonts w:hint="eastAsia" w:ascii="仿宋" w:hAnsi="仿宋" w:eastAsia="仿宋"/>
                <w:sz w:val="24"/>
                <w:szCs w:val="24"/>
              </w:rPr>
              <w:t>最大</w:t>
            </w:r>
          </w:p>
        </w:tc>
        <w:tc>
          <w:tcPr>
            <w:tcW w:w="2800" w:type="dxa"/>
            <w:vAlign w:val="center"/>
          </w:tcPr>
          <w:p>
            <w:pPr>
              <w:jc w:val="center"/>
              <w:rPr>
                <w:rFonts w:ascii="仿宋" w:hAnsi="仿宋" w:eastAsia="仿宋"/>
                <w:sz w:val="24"/>
                <w:szCs w:val="24"/>
              </w:rPr>
            </w:pPr>
            <w:r>
              <w:rPr>
                <w:rFonts w:ascii="仿宋" w:hAnsi="仿宋" w:eastAsia="仿宋"/>
                <w:sz w:val="24"/>
                <w:szCs w:val="24"/>
              </w:rPr>
              <w:t>630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1738" w:type="dxa"/>
            <w:vMerge w:val="continue"/>
            <w:vAlign w:val="center"/>
          </w:tcPr>
          <w:p>
            <w:pPr>
              <w:jc w:val="center"/>
              <w:rPr>
                <w:rFonts w:ascii="仿宋" w:hAnsi="仿宋" w:eastAsia="仿宋"/>
                <w:sz w:val="24"/>
                <w:szCs w:val="24"/>
              </w:rPr>
            </w:pPr>
          </w:p>
        </w:tc>
        <w:tc>
          <w:tcPr>
            <w:tcW w:w="1805" w:type="dxa"/>
            <w:vAlign w:val="center"/>
          </w:tcPr>
          <w:p>
            <w:pPr>
              <w:spacing w:before="167" w:after="167"/>
              <w:jc w:val="center"/>
              <w:rPr>
                <w:rFonts w:ascii="仿宋" w:hAnsi="仿宋" w:eastAsia="仿宋"/>
                <w:sz w:val="24"/>
                <w:szCs w:val="24"/>
              </w:rPr>
            </w:pPr>
            <w:r>
              <w:rPr>
                <w:rFonts w:hint="eastAsia" w:ascii="仿宋" w:hAnsi="仿宋" w:eastAsia="仿宋"/>
                <w:sz w:val="24"/>
                <w:szCs w:val="24"/>
              </w:rPr>
              <w:t>最小</w:t>
            </w:r>
          </w:p>
        </w:tc>
        <w:tc>
          <w:tcPr>
            <w:tcW w:w="2800" w:type="dxa"/>
            <w:vAlign w:val="center"/>
          </w:tcPr>
          <w:p>
            <w:pPr>
              <w:spacing w:before="167" w:after="167"/>
              <w:jc w:val="center"/>
              <w:rPr>
                <w:rFonts w:ascii="仿宋" w:hAnsi="仿宋" w:eastAsia="仿宋"/>
                <w:sz w:val="24"/>
                <w:szCs w:val="24"/>
              </w:rPr>
            </w:pPr>
            <w:r>
              <w:rPr>
                <w:rFonts w:ascii="仿宋" w:hAnsi="仿宋" w:eastAsia="仿宋"/>
                <w:sz w:val="24"/>
                <w:szCs w:val="24"/>
              </w:rPr>
              <w:t>130</w:t>
            </w:r>
          </w:p>
        </w:tc>
        <w:tc>
          <w:tcPr>
            <w:tcW w:w="936" w:type="dxa"/>
            <w:vAlign w:val="center"/>
          </w:tcPr>
          <w:p>
            <w:pPr>
              <w:spacing w:before="167" w:after="167"/>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主轴中心到</w:t>
            </w:r>
            <w:r>
              <w:rPr>
                <w:rFonts w:ascii="仿宋" w:hAnsi="仿宋" w:eastAsia="仿宋"/>
                <w:sz w:val="24"/>
                <w:szCs w:val="24"/>
              </w:rPr>
              <w:t>Z</w:t>
            </w:r>
            <w:r>
              <w:rPr>
                <w:rFonts w:hint="eastAsia" w:ascii="仿宋" w:hAnsi="仿宋" w:eastAsia="仿宋"/>
                <w:sz w:val="24"/>
                <w:szCs w:val="24"/>
              </w:rPr>
              <w:t>轴导轨面距离</w:t>
            </w:r>
          </w:p>
        </w:tc>
        <w:tc>
          <w:tcPr>
            <w:tcW w:w="2800" w:type="dxa"/>
            <w:vAlign w:val="center"/>
          </w:tcPr>
          <w:p>
            <w:pPr>
              <w:jc w:val="center"/>
              <w:rPr>
                <w:rFonts w:ascii="仿宋" w:hAnsi="仿宋" w:eastAsia="仿宋"/>
                <w:sz w:val="24"/>
                <w:szCs w:val="24"/>
              </w:rPr>
            </w:pPr>
            <w:r>
              <w:rPr>
                <w:rFonts w:ascii="仿宋" w:hAnsi="仿宋" w:eastAsia="仿宋"/>
                <w:sz w:val="24"/>
                <w:szCs w:val="24"/>
              </w:rPr>
              <w:t>494</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restart"/>
            <w:vAlign w:val="center"/>
          </w:tcPr>
          <w:p>
            <w:pPr>
              <w:widowControl/>
              <w:spacing w:before="167" w:after="167" w:line="360" w:lineRule="auto"/>
              <w:jc w:val="center"/>
              <w:rPr>
                <w:rFonts w:ascii="仿宋" w:hAnsi="仿宋" w:eastAsia="仿宋"/>
                <w:sz w:val="24"/>
                <w:szCs w:val="24"/>
              </w:rPr>
            </w:pPr>
            <w:r>
              <w:rPr>
                <w:rFonts w:hint="eastAsia" w:ascii="仿宋" w:hAnsi="仿宋" w:eastAsia="仿宋"/>
                <w:sz w:val="24"/>
                <w:szCs w:val="24"/>
              </w:rPr>
              <w:t>主轴</w:t>
            </w: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锥孔</w:t>
            </w:r>
            <w:r>
              <w:rPr>
                <w:rFonts w:ascii="仿宋" w:hAnsi="仿宋" w:eastAsia="仿宋"/>
                <w:sz w:val="24"/>
                <w:szCs w:val="24"/>
              </w:rPr>
              <w:t xml:space="preserve"> (7:24)</w:t>
            </w:r>
          </w:p>
        </w:tc>
        <w:tc>
          <w:tcPr>
            <w:tcW w:w="2800" w:type="dxa"/>
            <w:vAlign w:val="center"/>
          </w:tcPr>
          <w:p>
            <w:pPr>
              <w:jc w:val="center"/>
              <w:rPr>
                <w:rFonts w:ascii="仿宋" w:hAnsi="仿宋" w:eastAsia="仿宋"/>
                <w:sz w:val="24"/>
                <w:szCs w:val="24"/>
              </w:rPr>
            </w:pPr>
            <w:r>
              <w:rPr>
                <w:rFonts w:ascii="仿宋" w:hAnsi="仿宋" w:eastAsia="仿宋"/>
                <w:sz w:val="24"/>
                <w:szCs w:val="24"/>
              </w:rPr>
              <w:t>BT 40</w:t>
            </w:r>
          </w:p>
        </w:tc>
        <w:tc>
          <w:tcPr>
            <w:tcW w:w="936" w:type="dxa"/>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转数范围</w:t>
            </w:r>
          </w:p>
        </w:tc>
        <w:tc>
          <w:tcPr>
            <w:tcW w:w="2800" w:type="dxa"/>
            <w:vAlign w:val="center"/>
          </w:tcPr>
          <w:p>
            <w:pPr>
              <w:jc w:val="center"/>
              <w:rPr>
                <w:rFonts w:ascii="仿宋" w:hAnsi="仿宋" w:eastAsia="仿宋"/>
                <w:sz w:val="24"/>
                <w:szCs w:val="24"/>
              </w:rPr>
            </w:pPr>
            <w:r>
              <w:rPr>
                <w:rFonts w:ascii="仿宋" w:hAnsi="仿宋" w:eastAsia="仿宋"/>
                <w:sz w:val="24"/>
                <w:szCs w:val="24"/>
              </w:rPr>
              <w:t>50</w:t>
            </w:r>
            <w:r>
              <w:rPr>
                <w:rFonts w:hint="eastAsia" w:ascii="仿宋" w:hAnsi="仿宋" w:eastAsia="仿宋"/>
                <w:sz w:val="24"/>
                <w:szCs w:val="24"/>
              </w:rPr>
              <w:t>～</w:t>
            </w:r>
            <w:r>
              <w:rPr>
                <w:rFonts w:ascii="仿宋" w:hAnsi="仿宋" w:eastAsia="仿宋"/>
                <w:sz w:val="24"/>
                <w:szCs w:val="24"/>
              </w:rPr>
              <w:t>8000</w:t>
            </w:r>
          </w:p>
        </w:tc>
        <w:tc>
          <w:tcPr>
            <w:tcW w:w="936" w:type="dxa"/>
            <w:vAlign w:val="center"/>
          </w:tcPr>
          <w:p>
            <w:pPr>
              <w:jc w:val="center"/>
              <w:rPr>
                <w:rFonts w:ascii="仿宋" w:hAnsi="仿宋" w:eastAsia="仿宋"/>
                <w:sz w:val="24"/>
                <w:szCs w:val="24"/>
              </w:rPr>
            </w:pPr>
            <w:r>
              <w:rPr>
                <w:rFonts w:ascii="仿宋" w:hAnsi="仿宋" w:eastAsia="仿宋"/>
                <w:sz w:val="24"/>
                <w:szCs w:val="24"/>
              </w:rPr>
              <w:t>r/min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最大输出扭矩</w:t>
            </w:r>
          </w:p>
        </w:tc>
        <w:tc>
          <w:tcPr>
            <w:tcW w:w="2800" w:type="dxa"/>
            <w:vAlign w:val="center"/>
          </w:tcPr>
          <w:p>
            <w:pPr>
              <w:jc w:val="center"/>
              <w:rPr>
                <w:rFonts w:ascii="仿宋" w:hAnsi="仿宋" w:eastAsia="仿宋"/>
                <w:sz w:val="24"/>
                <w:szCs w:val="24"/>
              </w:rPr>
            </w:pPr>
            <w:r>
              <w:rPr>
                <w:rFonts w:ascii="仿宋" w:hAnsi="仿宋" w:eastAsia="仿宋"/>
                <w:sz w:val="24"/>
                <w:szCs w:val="24"/>
              </w:rPr>
              <w:t>47.8</w:t>
            </w:r>
          </w:p>
        </w:tc>
        <w:tc>
          <w:tcPr>
            <w:tcW w:w="936" w:type="dxa"/>
            <w:vAlign w:val="center"/>
          </w:tcPr>
          <w:p>
            <w:pPr>
              <w:jc w:val="center"/>
              <w:rPr>
                <w:rFonts w:ascii="仿宋" w:hAnsi="仿宋" w:eastAsia="仿宋"/>
                <w:sz w:val="24"/>
                <w:szCs w:val="24"/>
              </w:rPr>
            </w:pPr>
            <w:r>
              <w:rPr>
                <w:rFonts w:ascii="仿宋" w:hAnsi="仿宋" w:eastAsia="仿宋"/>
                <w:sz w:val="24"/>
                <w:szCs w:val="24"/>
              </w:rPr>
              <w:t>N.m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主轴电机功率</w:t>
            </w:r>
          </w:p>
        </w:tc>
        <w:tc>
          <w:tcPr>
            <w:tcW w:w="2800" w:type="dxa"/>
            <w:vAlign w:val="center"/>
          </w:tcPr>
          <w:p>
            <w:pPr>
              <w:jc w:val="center"/>
              <w:rPr>
                <w:rFonts w:ascii="仿宋" w:hAnsi="仿宋" w:eastAsia="仿宋"/>
                <w:sz w:val="24"/>
                <w:szCs w:val="24"/>
              </w:rPr>
            </w:pPr>
            <w:r>
              <w:rPr>
                <w:rFonts w:ascii="仿宋" w:hAnsi="仿宋" w:eastAsia="仿宋"/>
                <w:sz w:val="24"/>
                <w:szCs w:val="24"/>
              </w:rPr>
              <w:t>7.5</w:t>
            </w:r>
          </w:p>
        </w:tc>
        <w:tc>
          <w:tcPr>
            <w:tcW w:w="936" w:type="dxa"/>
            <w:vAlign w:val="center"/>
          </w:tcPr>
          <w:p>
            <w:pPr>
              <w:jc w:val="center"/>
              <w:rPr>
                <w:rFonts w:ascii="仿宋" w:hAnsi="仿宋" w:eastAsia="仿宋"/>
                <w:sz w:val="24"/>
                <w:szCs w:val="24"/>
              </w:rPr>
            </w:pPr>
            <w:r>
              <w:rPr>
                <w:rFonts w:ascii="仿宋" w:hAnsi="仿宋" w:eastAsia="仿宋"/>
                <w:sz w:val="24"/>
                <w:szCs w:val="24"/>
              </w:rPr>
              <w:t>kw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传动方式</w:t>
            </w:r>
          </w:p>
        </w:tc>
        <w:tc>
          <w:tcPr>
            <w:tcW w:w="2800" w:type="dxa"/>
            <w:vAlign w:val="center"/>
          </w:tcPr>
          <w:p>
            <w:pPr>
              <w:jc w:val="center"/>
              <w:rPr>
                <w:rFonts w:ascii="仿宋" w:hAnsi="仿宋" w:eastAsia="仿宋"/>
                <w:sz w:val="24"/>
                <w:szCs w:val="24"/>
              </w:rPr>
            </w:pPr>
            <w:r>
              <w:rPr>
                <w:rFonts w:hint="eastAsia" w:ascii="仿宋" w:hAnsi="仿宋" w:eastAsia="仿宋"/>
                <w:sz w:val="24"/>
                <w:szCs w:val="24"/>
              </w:rPr>
              <w:t>同步齿型带</w:t>
            </w:r>
          </w:p>
        </w:tc>
        <w:tc>
          <w:tcPr>
            <w:tcW w:w="936" w:type="dxa"/>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刀柄型号</w:t>
            </w:r>
          </w:p>
        </w:tc>
        <w:tc>
          <w:tcPr>
            <w:tcW w:w="2800" w:type="dxa"/>
            <w:vAlign w:val="center"/>
          </w:tcPr>
          <w:p>
            <w:pPr>
              <w:jc w:val="center"/>
              <w:rPr>
                <w:rFonts w:ascii="仿宋" w:hAnsi="仿宋" w:eastAsia="仿宋"/>
                <w:sz w:val="24"/>
                <w:szCs w:val="24"/>
              </w:rPr>
            </w:pPr>
            <w:r>
              <w:rPr>
                <w:rFonts w:ascii="仿宋" w:hAnsi="仿宋" w:eastAsia="仿宋"/>
                <w:sz w:val="24"/>
                <w:szCs w:val="24"/>
              </w:rPr>
              <w:t>MAS 403 BT40</w:t>
            </w:r>
          </w:p>
        </w:tc>
        <w:tc>
          <w:tcPr>
            <w:tcW w:w="936" w:type="dxa"/>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拉钉型号</w:t>
            </w:r>
          </w:p>
        </w:tc>
        <w:tc>
          <w:tcPr>
            <w:tcW w:w="2800" w:type="dxa"/>
            <w:vAlign w:val="center"/>
          </w:tcPr>
          <w:p>
            <w:pPr>
              <w:jc w:val="center"/>
              <w:rPr>
                <w:rFonts w:ascii="仿宋" w:hAnsi="仿宋" w:eastAsia="仿宋"/>
                <w:sz w:val="24"/>
                <w:szCs w:val="24"/>
              </w:rPr>
            </w:pPr>
            <w:r>
              <w:rPr>
                <w:rFonts w:ascii="仿宋" w:hAnsi="仿宋" w:eastAsia="仿宋"/>
                <w:sz w:val="24"/>
                <w:szCs w:val="24"/>
              </w:rPr>
              <w:t>MAS 403 40BT-</w:t>
            </w:r>
            <w:r>
              <w:rPr>
                <w:rFonts w:hint="eastAsia" w:ascii="仿宋" w:hAnsi="仿宋" w:eastAsia="仿宋"/>
                <w:sz w:val="24"/>
                <w:szCs w:val="24"/>
              </w:rPr>
              <w:t>Ⅰ</w:t>
            </w:r>
          </w:p>
        </w:tc>
        <w:tc>
          <w:tcPr>
            <w:tcW w:w="936" w:type="dxa"/>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拉刀机构</w:t>
            </w:r>
          </w:p>
        </w:tc>
        <w:tc>
          <w:tcPr>
            <w:tcW w:w="2800" w:type="dxa"/>
            <w:vAlign w:val="center"/>
          </w:tcPr>
          <w:p>
            <w:pPr>
              <w:jc w:val="center"/>
              <w:rPr>
                <w:rFonts w:ascii="仿宋" w:hAnsi="仿宋" w:eastAsia="仿宋"/>
                <w:sz w:val="24"/>
                <w:szCs w:val="24"/>
              </w:rPr>
            </w:pPr>
            <w:r>
              <w:rPr>
                <w:rFonts w:ascii="仿宋" w:hAnsi="仿宋" w:eastAsia="仿宋"/>
                <w:sz w:val="24"/>
                <w:szCs w:val="24"/>
              </w:rPr>
              <w:t>45</w:t>
            </w:r>
            <w:r>
              <w:rPr>
                <w:rFonts w:hint="eastAsia" w:ascii="仿宋" w:hAnsi="仿宋" w:eastAsia="仿宋"/>
                <w:sz w:val="24"/>
                <w:szCs w:val="24"/>
              </w:rPr>
              <w:t>度四瓣拉爪</w:t>
            </w:r>
          </w:p>
        </w:tc>
        <w:tc>
          <w:tcPr>
            <w:tcW w:w="936" w:type="dxa"/>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restart"/>
            <w:vAlign w:val="center"/>
          </w:tcPr>
          <w:p>
            <w:pPr>
              <w:widowControl/>
              <w:spacing w:before="167" w:after="167" w:line="360" w:lineRule="auto"/>
              <w:jc w:val="center"/>
              <w:rPr>
                <w:rFonts w:ascii="仿宋" w:hAnsi="仿宋" w:eastAsia="仿宋"/>
                <w:sz w:val="24"/>
                <w:szCs w:val="24"/>
              </w:rPr>
            </w:pPr>
            <w:r>
              <w:rPr>
                <w:rFonts w:hint="eastAsia" w:ascii="仿宋" w:hAnsi="仿宋" w:eastAsia="仿宋"/>
                <w:sz w:val="24"/>
                <w:szCs w:val="24"/>
              </w:rPr>
              <w:t>进给</w:t>
            </w:r>
          </w:p>
        </w:tc>
        <w:tc>
          <w:tcPr>
            <w:tcW w:w="1738" w:type="dxa"/>
            <w:vMerge w:val="restart"/>
            <w:vAlign w:val="center"/>
          </w:tcPr>
          <w:p>
            <w:pPr>
              <w:jc w:val="center"/>
              <w:rPr>
                <w:rFonts w:ascii="仿宋" w:hAnsi="仿宋" w:eastAsia="仿宋"/>
                <w:sz w:val="24"/>
                <w:szCs w:val="24"/>
              </w:rPr>
            </w:pPr>
            <w:r>
              <w:rPr>
                <w:rFonts w:hint="eastAsia" w:ascii="仿宋" w:hAnsi="仿宋" w:eastAsia="仿宋"/>
                <w:sz w:val="24"/>
                <w:szCs w:val="24"/>
              </w:rPr>
              <w:t>快速移动</w:t>
            </w:r>
          </w:p>
        </w:tc>
        <w:tc>
          <w:tcPr>
            <w:tcW w:w="1805" w:type="dxa"/>
            <w:vAlign w:val="center"/>
          </w:tcPr>
          <w:p>
            <w:pPr>
              <w:jc w:val="center"/>
              <w:rPr>
                <w:rFonts w:ascii="仿宋" w:hAnsi="仿宋" w:eastAsia="仿宋"/>
                <w:sz w:val="24"/>
                <w:szCs w:val="24"/>
              </w:rPr>
            </w:pPr>
            <w:r>
              <w:rPr>
                <w:rFonts w:ascii="仿宋" w:hAnsi="仿宋" w:eastAsia="仿宋"/>
                <w:sz w:val="24"/>
                <w:szCs w:val="24"/>
              </w:rPr>
              <w:t>X</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32</w:t>
            </w:r>
          </w:p>
        </w:tc>
        <w:tc>
          <w:tcPr>
            <w:tcW w:w="936" w:type="dxa"/>
            <w:vMerge w:val="restart"/>
            <w:vAlign w:val="center"/>
          </w:tcPr>
          <w:p>
            <w:pPr>
              <w:jc w:val="center"/>
              <w:rPr>
                <w:rFonts w:ascii="仿宋" w:hAnsi="仿宋" w:eastAsia="仿宋"/>
                <w:sz w:val="24"/>
                <w:szCs w:val="24"/>
              </w:rPr>
            </w:pPr>
            <w:r>
              <w:rPr>
                <w:rFonts w:ascii="仿宋" w:hAnsi="仿宋" w:eastAsia="仿宋"/>
                <w:sz w:val="24"/>
                <w:szCs w:val="24"/>
              </w:rPr>
              <w:t>m/min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1738" w:type="dxa"/>
            <w:vMerge w:val="continue"/>
            <w:vAlign w:val="center"/>
          </w:tcPr>
          <w:p>
            <w:pPr>
              <w:jc w:val="center"/>
              <w:rPr>
                <w:rFonts w:ascii="仿宋" w:hAnsi="仿宋" w:eastAsia="仿宋"/>
                <w:sz w:val="24"/>
                <w:szCs w:val="24"/>
              </w:rPr>
            </w:pPr>
          </w:p>
        </w:tc>
        <w:tc>
          <w:tcPr>
            <w:tcW w:w="1805" w:type="dxa"/>
            <w:vAlign w:val="center"/>
          </w:tcPr>
          <w:p>
            <w:pPr>
              <w:spacing w:before="167" w:after="167"/>
              <w:jc w:val="center"/>
              <w:rPr>
                <w:rFonts w:ascii="仿宋" w:hAnsi="仿宋" w:eastAsia="仿宋"/>
                <w:sz w:val="24"/>
                <w:szCs w:val="24"/>
              </w:rPr>
            </w:pPr>
            <w:r>
              <w:rPr>
                <w:rFonts w:ascii="仿宋" w:hAnsi="仿宋" w:eastAsia="仿宋"/>
                <w:sz w:val="24"/>
                <w:szCs w:val="24"/>
              </w:rPr>
              <w:t>Y</w:t>
            </w:r>
            <w:r>
              <w:rPr>
                <w:rFonts w:hint="eastAsia" w:ascii="仿宋" w:hAnsi="仿宋" w:eastAsia="仿宋"/>
                <w:sz w:val="24"/>
                <w:szCs w:val="24"/>
              </w:rPr>
              <w:t>轴</w:t>
            </w:r>
          </w:p>
        </w:tc>
        <w:tc>
          <w:tcPr>
            <w:tcW w:w="2800" w:type="dxa"/>
            <w:vAlign w:val="center"/>
          </w:tcPr>
          <w:p>
            <w:pPr>
              <w:spacing w:before="167" w:after="167"/>
              <w:jc w:val="center"/>
              <w:rPr>
                <w:rFonts w:ascii="仿宋" w:hAnsi="仿宋" w:eastAsia="仿宋"/>
                <w:sz w:val="24"/>
                <w:szCs w:val="24"/>
              </w:rPr>
            </w:pPr>
            <w:r>
              <w:rPr>
                <w:rFonts w:ascii="仿宋" w:hAnsi="仿宋" w:eastAsia="仿宋"/>
                <w:sz w:val="24"/>
                <w:szCs w:val="24"/>
              </w:rPr>
              <w:t>32</w:t>
            </w:r>
          </w:p>
        </w:tc>
        <w:tc>
          <w:tcPr>
            <w:tcW w:w="936" w:type="dxa"/>
            <w:vMerge w:val="continue"/>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1738" w:type="dxa"/>
            <w:vMerge w:val="continue"/>
            <w:vAlign w:val="center"/>
          </w:tcPr>
          <w:p>
            <w:pPr>
              <w:jc w:val="center"/>
              <w:rPr>
                <w:rFonts w:ascii="仿宋" w:hAnsi="仿宋" w:eastAsia="仿宋"/>
                <w:sz w:val="24"/>
                <w:szCs w:val="24"/>
              </w:rPr>
            </w:pPr>
          </w:p>
        </w:tc>
        <w:tc>
          <w:tcPr>
            <w:tcW w:w="1805" w:type="dxa"/>
            <w:vAlign w:val="center"/>
          </w:tcPr>
          <w:p>
            <w:pPr>
              <w:spacing w:before="167" w:after="167"/>
              <w:jc w:val="center"/>
              <w:rPr>
                <w:rFonts w:ascii="仿宋" w:hAnsi="仿宋" w:eastAsia="仿宋"/>
                <w:sz w:val="24"/>
                <w:szCs w:val="24"/>
              </w:rPr>
            </w:pPr>
            <w:r>
              <w:rPr>
                <w:rFonts w:ascii="仿宋" w:hAnsi="仿宋" w:eastAsia="仿宋"/>
                <w:sz w:val="24"/>
                <w:szCs w:val="24"/>
              </w:rPr>
              <w:t>Z</w:t>
            </w:r>
            <w:r>
              <w:rPr>
                <w:rFonts w:hint="eastAsia" w:ascii="仿宋" w:hAnsi="仿宋" w:eastAsia="仿宋"/>
                <w:sz w:val="24"/>
                <w:szCs w:val="24"/>
              </w:rPr>
              <w:t>轴</w:t>
            </w:r>
          </w:p>
        </w:tc>
        <w:tc>
          <w:tcPr>
            <w:tcW w:w="2800" w:type="dxa"/>
            <w:vAlign w:val="center"/>
          </w:tcPr>
          <w:p>
            <w:pPr>
              <w:spacing w:before="167" w:after="167"/>
              <w:jc w:val="center"/>
              <w:rPr>
                <w:rFonts w:ascii="仿宋" w:hAnsi="仿宋" w:eastAsia="仿宋"/>
                <w:sz w:val="24"/>
                <w:szCs w:val="24"/>
              </w:rPr>
            </w:pPr>
            <w:r>
              <w:rPr>
                <w:rFonts w:ascii="仿宋" w:hAnsi="仿宋" w:eastAsia="仿宋"/>
                <w:sz w:val="24"/>
                <w:szCs w:val="24"/>
              </w:rPr>
              <w:t>30</w:t>
            </w:r>
          </w:p>
        </w:tc>
        <w:tc>
          <w:tcPr>
            <w:tcW w:w="936" w:type="dxa"/>
            <w:vMerge w:val="continue"/>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hint="eastAsia" w:ascii="仿宋" w:hAnsi="仿宋" w:eastAsia="仿宋"/>
                <w:sz w:val="24"/>
                <w:szCs w:val="24"/>
              </w:rPr>
              <w:t>进给速度</w:t>
            </w:r>
          </w:p>
        </w:tc>
        <w:tc>
          <w:tcPr>
            <w:tcW w:w="2800" w:type="dxa"/>
            <w:vAlign w:val="center"/>
          </w:tcPr>
          <w:p>
            <w:pPr>
              <w:jc w:val="center"/>
              <w:rPr>
                <w:rFonts w:ascii="仿宋" w:hAnsi="仿宋" w:eastAsia="仿宋"/>
                <w:sz w:val="24"/>
                <w:szCs w:val="24"/>
              </w:rPr>
            </w:pPr>
            <w:r>
              <w:rPr>
                <w:rFonts w:ascii="仿宋" w:hAnsi="仿宋" w:eastAsia="仿宋"/>
                <w:sz w:val="24"/>
                <w:szCs w:val="24"/>
              </w:rPr>
              <w:t>1-20000</w:t>
            </w:r>
          </w:p>
        </w:tc>
        <w:tc>
          <w:tcPr>
            <w:tcW w:w="936" w:type="dxa"/>
            <w:vAlign w:val="center"/>
          </w:tcPr>
          <w:p>
            <w:pPr>
              <w:jc w:val="center"/>
              <w:rPr>
                <w:rFonts w:ascii="仿宋" w:hAnsi="仿宋" w:eastAsia="仿宋"/>
                <w:sz w:val="24"/>
                <w:szCs w:val="24"/>
              </w:rPr>
            </w:pPr>
            <w:r>
              <w:rPr>
                <w:rFonts w:ascii="仿宋" w:hAnsi="仿宋" w:eastAsia="仿宋"/>
                <w:sz w:val="24"/>
                <w:szCs w:val="24"/>
              </w:rPr>
              <w:t>mm/min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restart"/>
            <w:vAlign w:val="center"/>
          </w:tcPr>
          <w:p>
            <w:pPr>
              <w:widowControl/>
              <w:spacing w:before="167" w:after="167" w:line="360" w:lineRule="auto"/>
              <w:jc w:val="center"/>
              <w:rPr>
                <w:rFonts w:ascii="仿宋" w:hAnsi="仿宋" w:eastAsia="仿宋"/>
                <w:sz w:val="24"/>
                <w:szCs w:val="24"/>
              </w:rPr>
            </w:pPr>
            <w:r>
              <w:rPr>
                <w:rFonts w:hint="eastAsia" w:ascii="仿宋" w:hAnsi="仿宋" w:eastAsia="仿宋"/>
                <w:sz w:val="24"/>
                <w:szCs w:val="24"/>
              </w:rPr>
              <w:t>定位精度</w:t>
            </w:r>
          </w:p>
        </w:tc>
        <w:tc>
          <w:tcPr>
            <w:tcW w:w="3543" w:type="dxa"/>
            <w:gridSpan w:val="2"/>
            <w:vAlign w:val="center"/>
          </w:tcPr>
          <w:p>
            <w:pPr>
              <w:jc w:val="center"/>
              <w:rPr>
                <w:rFonts w:ascii="仿宋" w:hAnsi="仿宋" w:eastAsia="仿宋"/>
                <w:sz w:val="24"/>
                <w:szCs w:val="24"/>
              </w:rPr>
            </w:pPr>
          </w:p>
        </w:tc>
        <w:tc>
          <w:tcPr>
            <w:tcW w:w="2800" w:type="dxa"/>
            <w:vAlign w:val="center"/>
          </w:tcPr>
          <w:p>
            <w:pPr>
              <w:spacing w:before="167" w:after="167"/>
              <w:jc w:val="center"/>
              <w:rPr>
                <w:rFonts w:ascii="仿宋" w:hAnsi="仿宋" w:eastAsia="仿宋"/>
                <w:sz w:val="24"/>
                <w:szCs w:val="24"/>
              </w:rPr>
            </w:pPr>
            <w:r>
              <w:rPr>
                <w:rFonts w:ascii="仿宋" w:hAnsi="仿宋" w:eastAsia="仿宋"/>
                <w:sz w:val="24"/>
                <w:szCs w:val="24"/>
              </w:rPr>
              <w:t>JISB6336-4</w:t>
            </w:r>
            <w:r>
              <w:rPr>
                <w:rFonts w:hint="eastAsia" w:ascii="仿宋" w:hAnsi="仿宋" w:eastAsia="仿宋"/>
                <w:sz w:val="24"/>
                <w:szCs w:val="24"/>
              </w:rPr>
              <w:t>：</w:t>
            </w:r>
            <w:r>
              <w:rPr>
                <w:rFonts w:ascii="仿宋" w:hAnsi="仿宋" w:eastAsia="仿宋"/>
                <w:sz w:val="24"/>
                <w:szCs w:val="24"/>
              </w:rPr>
              <w:t>2000/ GB/T18400.4-2010</w:t>
            </w:r>
          </w:p>
        </w:tc>
        <w:tc>
          <w:tcPr>
            <w:tcW w:w="936" w:type="dxa"/>
            <w:vAlign w:val="center"/>
          </w:tcPr>
          <w:p>
            <w:pPr>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ascii="仿宋" w:hAnsi="仿宋" w:eastAsia="仿宋"/>
                <w:sz w:val="24"/>
                <w:szCs w:val="24"/>
              </w:rPr>
              <w:t xml:space="preserve">X </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0.020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ascii="仿宋" w:hAnsi="仿宋" w:eastAsia="仿宋"/>
                <w:sz w:val="24"/>
                <w:szCs w:val="24"/>
              </w:rPr>
              <w:t>Y</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0.015</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ascii="仿宋" w:hAnsi="仿宋" w:eastAsia="仿宋"/>
                <w:sz w:val="24"/>
                <w:szCs w:val="24"/>
              </w:rPr>
              <w:t>Z</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0.015</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restart"/>
            <w:vAlign w:val="center"/>
          </w:tcPr>
          <w:p>
            <w:pPr>
              <w:jc w:val="center"/>
              <w:rPr>
                <w:rFonts w:ascii="仿宋" w:hAnsi="仿宋" w:eastAsia="仿宋"/>
                <w:sz w:val="24"/>
                <w:szCs w:val="24"/>
              </w:rPr>
            </w:pPr>
            <w:r>
              <w:rPr>
                <w:rFonts w:hint="eastAsia" w:ascii="仿宋" w:hAnsi="仿宋" w:eastAsia="仿宋"/>
                <w:sz w:val="24"/>
                <w:szCs w:val="24"/>
              </w:rPr>
              <w:t>重复定位精度</w:t>
            </w:r>
          </w:p>
        </w:tc>
        <w:tc>
          <w:tcPr>
            <w:tcW w:w="3543" w:type="dxa"/>
            <w:gridSpan w:val="2"/>
            <w:vAlign w:val="center"/>
          </w:tcPr>
          <w:p>
            <w:pPr>
              <w:jc w:val="center"/>
              <w:rPr>
                <w:rFonts w:ascii="仿宋" w:hAnsi="仿宋" w:eastAsia="仿宋"/>
                <w:sz w:val="24"/>
                <w:szCs w:val="24"/>
              </w:rPr>
            </w:pPr>
            <w:r>
              <w:rPr>
                <w:rFonts w:ascii="仿宋" w:hAnsi="仿宋" w:eastAsia="仿宋"/>
                <w:sz w:val="24"/>
                <w:szCs w:val="24"/>
              </w:rPr>
              <w:t xml:space="preserve">X </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0.012</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ascii="仿宋" w:hAnsi="仿宋" w:eastAsia="仿宋"/>
                <w:sz w:val="24"/>
                <w:szCs w:val="24"/>
              </w:rPr>
              <w:t>Y</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0.010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243" w:type="dxa"/>
            <w:vMerge w:val="continue"/>
            <w:vAlign w:val="center"/>
          </w:tcPr>
          <w:p>
            <w:pPr>
              <w:widowControl/>
              <w:spacing w:line="360" w:lineRule="auto"/>
              <w:jc w:val="center"/>
              <w:rPr>
                <w:rFonts w:ascii="仿宋" w:hAnsi="仿宋" w:eastAsia="仿宋"/>
                <w:sz w:val="24"/>
                <w:szCs w:val="24"/>
              </w:rPr>
            </w:pPr>
          </w:p>
        </w:tc>
        <w:tc>
          <w:tcPr>
            <w:tcW w:w="3543" w:type="dxa"/>
            <w:gridSpan w:val="2"/>
            <w:vAlign w:val="center"/>
          </w:tcPr>
          <w:p>
            <w:pPr>
              <w:jc w:val="center"/>
              <w:rPr>
                <w:rFonts w:ascii="仿宋" w:hAnsi="仿宋" w:eastAsia="仿宋"/>
                <w:sz w:val="24"/>
                <w:szCs w:val="24"/>
              </w:rPr>
            </w:pPr>
            <w:r>
              <w:rPr>
                <w:rFonts w:ascii="仿宋" w:hAnsi="仿宋" w:eastAsia="仿宋"/>
                <w:sz w:val="24"/>
                <w:szCs w:val="24"/>
              </w:rPr>
              <w:t>Z</w:t>
            </w:r>
            <w:r>
              <w:rPr>
                <w:rFonts w:hint="eastAsia" w:ascii="仿宋" w:hAnsi="仿宋" w:eastAsia="仿宋"/>
                <w:sz w:val="24"/>
                <w:szCs w:val="24"/>
              </w:rPr>
              <w:t>轴</w:t>
            </w:r>
          </w:p>
        </w:tc>
        <w:tc>
          <w:tcPr>
            <w:tcW w:w="2800" w:type="dxa"/>
            <w:vAlign w:val="center"/>
          </w:tcPr>
          <w:p>
            <w:pPr>
              <w:jc w:val="center"/>
              <w:rPr>
                <w:rFonts w:ascii="仿宋" w:hAnsi="仿宋" w:eastAsia="仿宋"/>
                <w:sz w:val="24"/>
                <w:szCs w:val="24"/>
              </w:rPr>
            </w:pPr>
            <w:r>
              <w:rPr>
                <w:rFonts w:ascii="仿宋" w:hAnsi="仿宋" w:eastAsia="仿宋"/>
                <w:sz w:val="24"/>
                <w:szCs w:val="24"/>
              </w:rPr>
              <w:t>0.010</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4786" w:type="dxa"/>
            <w:gridSpan w:val="3"/>
            <w:vAlign w:val="center"/>
          </w:tcPr>
          <w:p>
            <w:pPr>
              <w:jc w:val="center"/>
              <w:rPr>
                <w:rFonts w:ascii="仿宋" w:hAnsi="仿宋" w:eastAsia="仿宋"/>
                <w:sz w:val="24"/>
                <w:szCs w:val="24"/>
              </w:rPr>
            </w:pPr>
            <w:r>
              <w:rPr>
                <w:rFonts w:hint="eastAsia" w:ascii="仿宋" w:hAnsi="仿宋" w:eastAsia="仿宋"/>
                <w:sz w:val="24"/>
                <w:szCs w:val="24"/>
              </w:rPr>
              <w:t>机床尺寸（长×宽×高）</w:t>
            </w:r>
          </w:p>
        </w:tc>
        <w:tc>
          <w:tcPr>
            <w:tcW w:w="2800" w:type="dxa"/>
            <w:vAlign w:val="center"/>
          </w:tcPr>
          <w:p>
            <w:pPr>
              <w:jc w:val="center"/>
              <w:rPr>
                <w:rFonts w:ascii="仿宋" w:hAnsi="仿宋" w:eastAsia="仿宋"/>
                <w:sz w:val="24"/>
                <w:szCs w:val="24"/>
              </w:rPr>
            </w:pPr>
            <w:r>
              <w:rPr>
                <w:rFonts w:ascii="仿宋" w:hAnsi="仿宋" w:eastAsia="仿宋"/>
                <w:sz w:val="24"/>
                <w:szCs w:val="24"/>
              </w:rPr>
              <w:t>2650X2400X2566</w:t>
            </w:r>
          </w:p>
        </w:tc>
        <w:tc>
          <w:tcPr>
            <w:tcW w:w="936" w:type="dxa"/>
            <w:vAlign w:val="center"/>
          </w:tcPr>
          <w:p>
            <w:pPr>
              <w:jc w:val="center"/>
              <w:rPr>
                <w:rFonts w:ascii="仿宋" w:hAnsi="仿宋" w:eastAsia="仿宋"/>
                <w:sz w:val="24"/>
                <w:szCs w:val="24"/>
              </w:rPr>
            </w:pPr>
            <w:r>
              <w:rPr>
                <w:rFonts w:ascii="仿宋" w:hAnsi="仿宋" w:eastAsia="仿宋"/>
                <w:sz w:val="24"/>
                <w:szCs w:val="24"/>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4786" w:type="dxa"/>
            <w:gridSpan w:val="3"/>
            <w:vAlign w:val="center"/>
          </w:tcPr>
          <w:p>
            <w:pPr>
              <w:jc w:val="center"/>
              <w:rPr>
                <w:rFonts w:ascii="仿宋" w:hAnsi="仿宋" w:eastAsia="仿宋"/>
                <w:sz w:val="24"/>
                <w:szCs w:val="24"/>
              </w:rPr>
            </w:pPr>
            <w:r>
              <w:rPr>
                <w:rFonts w:hint="eastAsia" w:ascii="仿宋" w:hAnsi="仿宋" w:eastAsia="仿宋"/>
                <w:sz w:val="24"/>
                <w:szCs w:val="24"/>
              </w:rPr>
              <w:t>机床重量</w:t>
            </w:r>
          </w:p>
        </w:tc>
        <w:tc>
          <w:tcPr>
            <w:tcW w:w="2800" w:type="dxa"/>
            <w:vAlign w:val="center"/>
          </w:tcPr>
          <w:p>
            <w:pPr>
              <w:jc w:val="center"/>
              <w:rPr>
                <w:rFonts w:ascii="仿宋" w:hAnsi="仿宋" w:eastAsia="仿宋"/>
                <w:sz w:val="24"/>
                <w:szCs w:val="24"/>
              </w:rPr>
            </w:pPr>
            <w:r>
              <w:rPr>
                <w:rFonts w:ascii="仿宋" w:hAnsi="仿宋" w:eastAsia="仿宋"/>
                <w:sz w:val="24"/>
                <w:szCs w:val="24"/>
              </w:rPr>
              <w:t>4500</w:t>
            </w:r>
          </w:p>
        </w:tc>
        <w:tc>
          <w:tcPr>
            <w:tcW w:w="936" w:type="dxa"/>
            <w:vAlign w:val="center"/>
          </w:tcPr>
          <w:p>
            <w:pPr>
              <w:jc w:val="center"/>
              <w:rPr>
                <w:rFonts w:ascii="仿宋" w:hAnsi="仿宋" w:eastAsia="仿宋"/>
                <w:sz w:val="24"/>
                <w:szCs w:val="24"/>
              </w:rPr>
            </w:pPr>
            <w:r>
              <w:rPr>
                <w:rFonts w:ascii="仿宋" w:hAnsi="仿宋" w:eastAsia="仿宋"/>
                <w:sz w:val="24"/>
                <w:szCs w:val="24"/>
              </w:rPr>
              <w:t>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4786" w:type="dxa"/>
            <w:gridSpan w:val="3"/>
            <w:vAlign w:val="center"/>
          </w:tcPr>
          <w:p>
            <w:pPr>
              <w:jc w:val="center"/>
              <w:rPr>
                <w:rFonts w:ascii="仿宋" w:hAnsi="仿宋" w:eastAsia="仿宋"/>
                <w:sz w:val="24"/>
                <w:szCs w:val="24"/>
              </w:rPr>
            </w:pPr>
            <w:r>
              <w:rPr>
                <w:rFonts w:hint="eastAsia" w:ascii="仿宋" w:hAnsi="仿宋" w:eastAsia="仿宋"/>
                <w:sz w:val="24"/>
                <w:szCs w:val="24"/>
              </w:rPr>
              <w:t>电气总容量（标准配置）</w:t>
            </w:r>
          </w:p>
        </w:tc>
        <w:tc>
          <w:tcPr>
            <w:tcW w:w="2800" w:type="dxa"/>
            <w:vAlign w:val="center"/>
          </w:tcPr>
          <w:p>
            <w:pPr>
              <w:jc w:val="center"/>
              <w:rPr>
                <w:rFonts w:ascii="仿宋" w:hAnsi="仿宋" w:eastAsia="仿宋"/>
                <w:sz w:val="24"/>
                <w:szCs w:val="24"/>
              </w:rPr>
            </w:pPr>
            <w:r>
              <w:rPr>
                <w:rFonts w:ascii="仿宋" w:hAnsi="仿宋" w:eastAsia="仿宋"/>
                <w:sz w:val="24"/>
                <w:szCs w:val="24"/>
              </w:rPr>
              <w:t>18</w:t>
            </w:r>
          </w:p>
        </w:tc>
        <w:tc>
          <w:tcPr>
            <w:tcW w:w="936" w:type="dxa"/>
            <w:vAlign w:val="center"/>
          </w:tcPr>
          <w:p>
            <w:pPr>
              <w:jc w:val="center"/>
              <w:rPr>
                <w:rFonts w:ascii="仿宋" w:hAnsi="仿宋" w:eastAsia="仿宋"/>
                <w:sz w:val="24"/>
                <w:szCs w:val="24"/>
              </w:rPr>
            </w:pPr>
            <w:r>
              <w:rPr>
                <w:rFonts w:ascii="仿宋" w:hAnsi="仿宋" w:eastAsia="仿宋"/>
                <w:sz w:val="24"/>
                <w:szCs w:val="24"/>
              </w:rPr>
              <w:t>KVA</w:t>
            </w:r>
          </w:p>
        </w:tc>
      </w:tr>
    </w:tbl>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注：</w:t>
      </w:r>
      <w:r>
        <w:rPr>
          <w:rFonts w:hint="eastAsia" w:ascii="Times New Roman" w:hAnsi="Times New Roman" w:eastAsia="仿宋"/>
          <w:sz w:val="28"/>
          <w:szCs w:val="32"/>
        </w:rPr>
        <w:t>主轴最高转速为</w:t>
      </w:r>
      <w:r>
        <w:rPr>
          <w:rFonts w:ascii="Times New Roman" w:hAnsi="Times New Roman" w:eastAsia="仿宋"/>
          <w:sz w:val="28"/>
          <w:szCs w:val="32"/>
        </w:rPr>
        <w:t>8000rpm</w:t>
      </w:r>
      <w:r>
        <w:rPr>
          <w:rFonts w:hint="eastAsia" w:ascii="Times New Roman" w:hAnsi="Times New Roman" w:eastAsia="仿宋"/>
          <w:sz w:val="28"/>
          <w:szCs w:val="32"/>
        </w:rPr>
        <w:t>，可使用的主轴最高转速为</w:t>
      </w:r>
      <w:r>
        <w:rPr>
          <w:rFonts w:ascii="Times New Roman" w:hAnsi="Times New Roman" w:eastAsia="仿宋"/>
          <w:sz w:val="28"/>
          <w:szCs w:val="32"/>
        </w:rPr>
        <w:t>6000rpm</w:t>
      </w:r>
      <w:r>
        <w:rPr>
          <w:rFonts w:hint="eastAsia" w:ascii="Times New Roman" w:hAnsi="Times New Roman" w:eastAsia="仿宋"/>
          <w:sz w:val="28"/>
          <w:szCs w:val="32"/>
        </w:rPr>
        <w:t>。</w:t>
      </w:r>
    </w:p>
    <w:p>
      <w:pPr>
        <w:widowControl/>
        <w:spacing w:line="360" w:lineRule="auto"/>
        <w:jc w:val="left"/>
        <w:rPr>
          <w:rFonts w:ascii="Times New Roman" w:hAnsi="Times New Roman" w:eastAsia="仿宋"/>
          <w:b/>
          <w:sz w:val="28"/>
          <w:szCs w:val="32"/>
        </w:rPr>
      </w:pPr>
      <w:r>
        <w:rPr>
          <w:rFonts w:hint="eastAsia" w:ascii="Times New Roman" w:hAnsi="Times New Roman" w:eastAsia="仿宋"/>
          <w:b/>
          <w:sz w:val="28"/>
          <w:szCs w:val="32"/>
        </w:rPr>
        <w:t>七、选手自备物品清单</w:t>
      </w:r>
    </w:p>
    <w:p>
      <w:pPr>
        <w:spacing w:line="360" w:lineRule="auto"/>
        <w:ind w:firstLine="560" w:firstLineChars="200"/>
        <w:rPr>
          <w:rFonts w:ascii="Times New Roman" w:hAnsi="Times New Roman" w:eastAsia="仿宋"/>
          <w:sz w:val="28"/>
          <w:szCs w:val="32"/>
        </w:rPr>
      </w:pPr>
      <w:r>
        <w:rPr>
          <w:rFonts w:hint="eastAsia" w:ascii="Times New Roman" w:hAnsi="Times New Roman" w:eastAsia="仿宋"/>
          <w:sz w:val="28"/>
          <w:szCs w:val="32"/>
        </w:rPr>
        <w:t>竞赛使用的刀柄（</w:t>
      </w:r>
      <w:r>
        <w:rPr>
          <w:rFonts w:ascii="Times New Roman" w:hAnsi="Times New Roman" w:eastAsia="仿宋"/>
          <w:sz w:val="28"/>
          <w:szCs w:val="32"/>
        </w:rPr>
        <w:t>BT40</w:t>
      </w:r>
      <w:r>
        <w:rPr>
          <w:rFonts w:hint="eastAsia" w:ascii="Times New Roman" w:hAnsi="Times New Roman" w:eastAsia="仿宋"/>
          <w:sz w:val="28"/>
          <w:szCs w:val="32"/>
        </w:rPr>
        <w:t>）、刀具、量具以及工具全部由选手自带，虎钳可以自带或使用赛场提供。推荐的刀具、量具清单，该清单为完成竞赛最小配置，选手可根据自身能力及习惯携带包括刀柄、常用工具在内的更多相关物品及放置各类物品的工具箱，物品的类型、规格及数量不予限制；二次工装、含存储介质的电子设备及危险物品等不得携带。</w:t>
      </w:r>
    </w:p>
    <w:p>
      <w:pPr>
        <w:spacing w:line="360" w:lineRule="auto"/>
        <w:rPr>
          <w:rFonts w:ascii="Times New Roman" w:hAnsi="Times New Roman" w:eastAsia="仿宋"/>
          <w:sz w:val="28"/>
          <w:szCs w:val="32"/>
        </w:rPr>
      </w:pPr>
      <w:r>
        <w:rPr>
          <w:rFonts w:hint="eastAsia" w:ascii="Times New Roman" w:hAnsi="Times New Roman" w:eastAsia="仿宋"/>
          <w:b/>
          <w:color w:val="333333"/>
          <w:kern w:val="0"/>
          <w:sz w:val="28"/>
          <w:szCs w:val="32"/>
        </w:rPr>
        <w:t>（一）</w:t>
      </w:r>
      <w:r>
        <w:rPr>
          <w:rFonts w:hint="eastAsia" w:ascii="Times New Roman" w:hAnsi="Times New Roman" w:eastAsia="仿宋"/>
          <w:b/>
          <w:kern w:val="0"/>
          <w:sz w:val="28"/>
          <w:szCs w:val="32"/>
        </w:rPr>
        <w:t>数控铣推荐刀具、工具清单</w:t>
      </w:r>
      <w:r>
        <w:rPr>
          <w:rFonts w:ascii="Times New Roman" w:hAnsi="Times New Roman" w:eastAsia="仿宋"/>
          <w:b/>
          <w:kern w:val="0"/>
          <w:sz w:val="28"/>
          <w:szCs w:val="32"/>
        </w:rPr>
        <w:tab/>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850"/>
        <w:gridCol w:w="2044"/>
        <w:gridCol w:w="3184"/>
        <w:gridCol w:w="726"/>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60"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类别</w:t>
            </w:r>
          </w:p>
        </w:tc>
        <w:tc>
          <w:tcPr>
            <w:tcW w:w="850"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序号</w:t>
            </w:r>
          </w:p>
        </w:tc>
        <w:tc>
          <w:tcPr>
            <w:tcW w:w="2044"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名称</w:t>
            </w:r>
          </w:p>
        </w:tc>
        <w:tc>
          <w:tcPr>
            <w:tcW w:w="3184"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规格</w:t>
            </w:r>
          </w:p>
        </w:tc>
        <w:tc>
          <w:tcPr>
            <w:tcW w:w="726"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数量</w:t>
            </w:r>
          </w:p>
        </w:tc>
        <w:tc>
          <w:tcPr>
            <w:tcW w:w="758"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restart"/>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刀具</w:t>
            </w: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面铣刀</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object>
                <v:shape id="_x0000_i1025"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imes New Roman" w:hAnsi="Times New Roman" w:eastAsia="仿宋"/>
                <w:kern w:val="0"/>
                <w:sz w:val="24"/>
                <w:szCs w:val="32"/>
              </w:rPr>
              <w:t>63</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2</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铣刀杆</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object>
                <v:shape id="_x0000_i1026"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8">
                  <o:LockedField>false</o:LockedField>
                </o:OLEObject>
              </w:object>
            </w:r>
            <w:r>
              <w:rPr>
                <w:rFonts w:ascii="Times New Roman" w:hAnsi="Times New Roman" w:eastAsia="仿宋"/>
                <w:kern w:val="0"/>
                <w:sz w:val="24"/>
                <w:szCs w:val="32"/>
              </w:rPr>
              <w:t>20</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3</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立铣刀</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object>
                <v:shape id="_x0000_i1027"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27" DrawAspect="Content" ObjectID="_1468075727" r:id="rId9">
                  <o:LockedField>false</o:LockedField>
                </o:OLEObject>
              </w:object>
            </w:r>
            <w:r>
              <w:rPr>
                <w:rFonts w:ascii="Times New Roman" w:hAnsi="Times New Roman" w:eastAsia="仿宋"/>
                <w:kern w:val="0"/>
                <w:sz w:val="24"/>
                <w:szCs w:val="32"/>
              </w:rPr>
              <w:t>12</w:t>
            </w:r>
            <w:r>
              <w:rPr>
                <w:rFonts w:hint="eastAsia" w:ascii="Times New Roman" w:hAnsi="Times New Roman" w:eastAsia="仿宋"/>
                <w:kern w:val="0"/>
                <w:sz w:val="24"/>
                <w:szCs w:val="32"/>
              </w:rPr>
              <w:t>、</w:t>
            </w:r>
            <w:r>
              <w:rPr>
                <w:rFonts w:ascii="Times New Roman" w:hAnsi="Times New Roman" w:eastAsia="仿宋"/>
                <w:kern w:val="0"/>
                <w:sz w:val="24"/>
                <w:szCs w:val="32"/>
              </w:rPr>
              <w:object>
                <v:shape id="_x0000_i1028"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28" DrawAspect="Content" ObjectID="_1468075728" r:id="rId10">
                  <o:LockedField>false</o:LockedField>
                </o:OLEObject>
              </w:object>
            </w:r>
            <w:r>
              <w:rPr>
                <w:rFonts w:ascii="Times New Roman" w:hAnsi="Times New Roman" w:eastAsia="仿宋"/>
                <w:kern w:val="0"/>
                <w:sz w:val="24"/>
                <w:szCs w:val="32"/>
              </w:rPr>
              <w:t>10</w:t>
            </w:r>
            <w:r>
              <w:rPr>
                <w:rFonts w:hint="eastAsia" w:ascii="Times New Roman" w:hAnsi="Times New Roman" w:eastAsia="仿宋"/>
                <w:kern w:val="0"/>
                <w:sz w:val="24"/>
                <w:szCs w:val="32"/>
              </w:rPr>
              <w:t>、</w:t>
            </w:r>
            <w:r>
              <w:rPr>
                <w:rFonts w:ascii="Times New Roman" w:hAnsi="Times New Roman" w:eastAsia="仿宋"/>
                <w:kern w:val="0"/>
                <w:sz w:val="24"/>
                <w:szCs w:val="32"/>
              </w:rPr>
              <w:object>
                <v:shape id="_x0000_i1029"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29" DrawAspect="Content" ObjectID="_1468075729" r:id="rId11">
                  <o:LockedField>false</o:LockedField>
                </o:OLEObject>
              </w:object>
            </w:r>
            <w:r>
              <w:rPr>
                <w:rFonts w:ascii="Times New Roman" w:hAnsi="Times New Roman" w:eastAsia="仿宋"/>
                <w:kern w:val="0"/>
                <w:sz w:val="24"/>
                <w:szCs w:val="32"/>
              </w:rPr>
              <w:t>8</w:t>
            </w:r>
            <w:r>
              <w:rPr>
                <w:rFonts w:hint="eastAsia" w:ascii="Times New Roman" w:hAnsi="Times New Roman" w:eastAsia="仿宋"/>
                <w:kern w:val="0"/>
                <w:sz w:val="24"/>
                <w:szCs w:val="32"/>
              </w:rPr>
              <w:t>、</w:t>
            </w:r>
            <w:r>
              <w:rPr>
                <w:rFonts w:ascii="Times New Roman" w:hAnsi="Times New Roman" w:eastAsia="仿宋"/>
                <w:kern w:val="0"/>
                <w:sz w:val="24"/>
                <w:szCs w:val="32"/>
              </w:rPr>
              <w:object>
                <v:shape id="_x0000_i1030"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30" DrawAspect="Content" ObjectID="_1468075730" r:id="rId12">
                  <o:LockedField>false</o:LockedField>
                </o:OLEObject>
              </w:object>
            </w:r>
            <w:r>
              <w:rPr>
                <w:rFonts w:ascii="Times New Roman" w:hAnsi="Times New Roman" w:eastAsia="仿宋"/>
                <w:kern w:val="0"/>
                <w:sz w:val="24"/>
                <w:szCs w:val="32"/>
              </w:rPr>
              <w:t>6</w:t>
            </w:r>
            <w:r>
              <w:rPr>
                <w:rFonts w:hint="eastAsia" w:ascii="Times New Roman" w:hAnsi="Times New Roman" w:eastAsia="仿宋"/>
                <w:kern w:val="0"/>
                <w:sz w:val="24"/>
                <w:szCs w:val="32"/>
              </w:rPr>
              <w:t>、</w:t>
            </w:r>
            <w:r>
              <w:rPr>
                <w:rFonts w:ascii="Times New Roman" w:hAnsi="Times New Roman" w:eastAsia="仿宋"/>
                <w:kern w:val="0"/>
                <w:sz w:val="24"/>
                <w:szCs w:val="32"/>
              </w:rPr>
              <w:object>
                <v:shape id="_x0000_i1031"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31" DrawAspect="Content" ObjectID="_1468075731" r:id="rId13">
                  <o:LockedField>false</o:LockedField>
                </o:OLEObject>
              </w:object>
            </w:r>
            <w:r>
              <w:rPr>
                <w:rFonts w:ascii="Times New Roman" w:hAnsi="Times New Roman" w:eastAsia="仿宋"/>
                <w:kern w:val="0"/>
                <w:sz w:val="24"/>
                <w:szCs w:val="32"/>
              </w:rPr>
              <w:t>4</w:t>
            </w:r>
          </w:p>
        </w:tc>
        <w:tc>
          <w:tcPr>
            <w:tcW w:w="726" w:type="dxa"/>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各</w:t>
            </w: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4</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球头铣刀</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R5</w:t>
            </w:r>
            <w:r>
              <w:rPr>
                <w:rFonts w:hint="eastAsia" w:ascii="Times New Roman" w:hAnsi="Times New Roman" w:eastAsia="仿宋"/>
                <w:kern w:val="0"/>
                <w:sz w:val="24"/>
                <w:szCs w:val="32"/>
              </w:rPr>
              <w:t>、</w:t>
            </w:r>
            <w:r>
              <w:rPr>
                <w:rFonts w:ascii="Times New Roman" w:hAnsi="Times New Roman" w:eastAsia="仿宋"/>
                <w:kern w:val="0"/>
                <w:sz w:val="24"/>
                <w:szCs w:val="32"/>
              </w:rPr>
              <w:t>R3</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5</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倒角刀</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object>
                <v:shape id="_x0000_i1032"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32" DrawAspect="Content" ObjectID="_1468075732" r:id="rId14">
                  <o:LockedField>false</o:LockedField>
                </o:OLEObject>
              </w:object>
            </w:r>
            <w:r>
              <w:rPr>
                <w:rFonts w:ascii="Times New Roman" w:hAnsi="Times New Roman" w:eastAsia="仿宋"/>
                <w:kern w:val="0"/>
                <w:sz w:val="24"/>
                <w:szCs w:val="32"/>
              </w:rPr>
              <w:t>10*90</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6</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丝锥</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M6</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r>
              <w:rPr>
                <w:rFonts w:hint="eastAsia" w:ascii="Times New Roman" w:hAnsi="Times New Roman" w:eastAsia="仿宋"/>
                <w:kern w:val="0"/>
                <w:sz w:val="24"/>
                <w:szCs w:val="32"/>
              </w:rPr>
              <w:t>付</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7</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牛鼻铣刀</w:t>
            </w:r>
          </w:p>
        </w:tc>
        <w:tc>
          <w:tcPr>
            <w:tcW w:w="318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刀尖圆角</w:t>
            </w:r>
            <w:r>
              <w:rPr>
                <w:rFonts w:ascii="Times New Roman" w:hAnsi="Times New Roman" w:eastAsia="仿宋"/>
                <w:kern w:val="0"/>
                <w:sz w:val="24"/>
                <w:szCs w:val="32"/>
              </w:rPr>
              <w:t>R0.5~R1</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8</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螺纹铣刀</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object>
                <v:shape id="_x0000_i1033"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33" DrawAspect="Content" ObjectID="_1468075733" r:id="rId15">
                  <o:LockedField>false</o:LockedField>
                </o:OLEObject>
              </w:object>
            </w:r>
            <w:r>
              <w:rPr>
                <w:rFonts w:ascii="Times New Roman" w:hAnsi="Times New Roman" w:eastAsia="仿宋"/>
                <w:kern w:val="0"/>
                <w:sz w:val="24"/>
                <w:szCs w:val="32"/>
              </w:rPr>
              <w:t>20</w:t>
            </w:r>
            <w:r>
              <w:rPr>
                <w:rFonts w:hint="eastAsia" w:ascii="Times New Roman" w:hAnsi="Times New Roman" w:eastAsia="仿宋"/>
                <w:kern w:val="0"/>
                <w:sz w:val="24"/>
                <w:szCs w:val="32"/>
              </w:rPr>
              <w:t>刀杆配螺纹铣刀片</w:t>
            </w:r>
            <w:r>
              <w:rPr>
                <w:rFonts w:ascii="Times New Roman" w:hAnsi="Times New Roman" w:eastAsia="仿宋"/>
                <w:kern w:val="0"/>
                <w:sz w:val="24"/>
                <w:szCs w:val="32"/>
              </w:rPr>
              <w:t>P1.5</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r>
              <w:rPr>
                <w:rFonts w:hint="eastAsia" w:ascii="Times New Roman" w:hAnsi="Times New Roman" w:eastAsia="仿宋"/>
                <w:kern w:val="0"/>
                <w:sz w:val="24"/>
                <w:szCs w:val="32"/>
              </w:rPr>
              <w:t>套</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9</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套装镗刀</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object>
                <v:shape id="_x0000_i1034"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34" DrawAspect="Content" ObjectID="_1468075734" r:id="rId16">
                  <o:LockedField>false</o:LockedField>
                </o:OLEObject>
              </w:object>
            </w:r>
            <w:r>
              <w:rPr>
                <w:rFonts w:ascii="Times New Roman" w:hAnsi="Times New Roman" w:eastAsia="仿宋"/>
                <w:kern w:val="0"/>
                <w:sz w:val="24"/>
                <w:szCs w:val="32"/>
              </w:rPr>
              <w:t>8~</w:t>
            </w:r>
            <w:r>
              <w:rPr>
                <w:rFonts w:ascii="Times New Roman" w:hAnsi="Times New Roman" w:eastAsia="仿宋"/>
                <w:kern w:val="0"/>
                <w:sz w:val="24"/>
                <w:szCs w:val="32"/>
              </w:rPr>
              <w:object>
                <v:shape id="_x0000_i1035" o:spt="75" type="#_x0000_t75" style="height:12.25pt;width:13.6pt;" o:ole="t" filled="f" o:preferrelative="t" stroked="f" coordsize="21600,21600">
                  <v:path/>
                  <v:fill on="f" focussize="0,0"/>
                  <v:stroke on="f" joinstyle="miter"/>
                  <v:imagedata r:id="rId7" o:title=""/>
                  <o:lock v:ext="edit" aspectratio="t"/>
                  <w10:wrap type="none"/>
                  <w10:anchorlock/>
                </v:shape>
                <o:OLEObject Type="Embed" ProgID="Equation.3" ShapeID="_x0000_i1035" DrawAspect="Content" ObjectID="_1468075735" r:id="rId17">
                  <o:LockedField>false</o:LockedField>
                </o:OLEObject>
              </w:object>
            </w:r>
            <w:r>
              <w:rPr>
                <w:rFonts w:ascii="Times New Roman" w:hAnsi="Times New Roman" w:eastAsia="仿宋"/>
                <w:kern w:val="0"/>
                <w:sz w:val="24"/>
                <w:szCs w:val="32"/>
              </w:rPr>
              <w:t>50</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10</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sz w:val="24"/>
                <w:szCs w:val="32"/>
              </w:rPr>
              <w:t>中心钻、</w:t>
            </w:r>
          </w:p>
        </w:tc>
        <w:tc>
          <w:tcPr>
            <w:tcW w:w="318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自定</w:t>
            </w:r>
          </w:p>
        </w:tc>
        <w:tc>
          <w:tcPr>
            <w:tcW w:w="726" w:type="dxa"/>
            <w:vAlign w:val="center"/>
          </w:tcPr>
          <w:p>
            <w:pPr>
              <w:spacing w:line="360" w:lineRule="auto"/>
              <w:jc w:val="center"/>
              <w:rPr>
                <w:rFonts w:ascii="Times New Roman" w:hAnsi="Times New Roman" w:eastAsia="仿宋"/>
                <w:kern w:val="0"/>
                <w:sz w:val="24"/>
                <w:szCs w:val="32"/>
              </w:rPr>
            </w:pP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11</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sz w:val="24"/>
                <w:szCs w:val="32"/>
              </w:rPr>
              <w:t>直柄麻花钻、</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sz w:val="24"/>
                <w:szCs w:val="32"/>
              </w:rPr>
              <w:t>φ5.1</w:t>
            </w:r>
            <w:r>
              <w:rPr>
                <w:rFonts w:ascii="Times New Roman" w:hAnsi="Times New Roman" w:eastAsia="仿宋"/>
                <w:kern w:val="0"/>
                <w:sz w:val="24"/>
                <w:szCs w:val="32"/>
              </w:rPr>
              <w:t xml:space="preserve"> </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12</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sz w:val="24"/>
                <w:szCs w:val="32"/>
              </w:rPr>
              <w:t>直柄麻花钻、</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sz w:val="24"/>
                <w:szCs w:val="32"/>
              </w:rPr>
              <w:t xml:space="preserve">φ7.8 </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13</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sz w:val="24"/>
                <w:szCs w:val="32"/>
              </w:rPr>
              <w:t>铰刀</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sz w:val="24"/>
                <w:szCs w:val="32"/>
              </w:rPr>
              <w:t xml:space="preserve">φ8H7 </w:t>
            </w:r>
          </w:p>
        </w:tc>
        <w:tc>
          <w:tcPr>
            <w:tcW w:w="726" w:type="dxa"/>
            <w:vAlign w:val="center"/>
          </w:tcPr>
          <w:p>
            <w:pPr>
              <w:spacing w:line="360" w:lineRule="auto"/>
              <w:jc w:val="center"/>
              <w:rPr>
                <w:rFonts w:ascii="Times New Roman" w:hAnsi="Times New Roman" w:eastAsia="仿宋"/>
                <w:kern w:val="0"/>
                <w:sz w:val="24"/>
                <w:szCs w:val="32"/>
              </w:rPr>
            </w:pP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restart"/>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工具</w:t>
            </w: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寻边器</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2</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镜子</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3</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攻丝铰杠</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4</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简单函数计算器</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5</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等高垫铁</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r>
              <w:rPr>
                <w:rFonts w:hint="eastAsia" w:ascii="Times New Roman" w:hAnsi="Times New Roman" w:eastAsia="仿宋"/>
                <w:kern w:val="0"/>
                <w:sz w:val="24"/>
                <w:szCs w:val="32"/>
              </w:rPr>
              <w:t>套</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6</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木锤或铜棒</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7</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磁性表座带百分表</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8</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活络扳手</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12</w:t>
            </w:r>
            <w:r>
              <w:rPr>
                <w:rFonts w:hint="eastAsia" w:ascii="Times New Roman" w:hAnsi="Times New Roman" w:eastAsia="仿宋"/>
                <w:kern w:val="0"/>
                <w:sz w:val="24"/>
                <w:szCs w:val="32"/>
              </w:rPr>
              <w:t>吋</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9</w:t>
            </w:r>
          </w:p>
        </w:tc>
        <w:tc>
          <w:tcPr>
            <w:tcW w:w="2044"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sz w:val="24"/>
                <w:szCs w:val="32"/>
              </w:rPr>
              <w:t>刀柄</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sz w:val="24"/>
                <w:szCs w:val="32"/>
              </w:rPr>
              <w:t>BT40</w:t>
            </w:r>
          </w:p>
        </w:tc>
        <w:tc>
          <w:tcPr>
            <w:tcW w:w="726" w:type="dxa"/>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若干</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60" w:type="dxa"/>
            <w:vMerge w:val="continue"/>
            <w:vAlign w:val="center"/>
          </w:tcPr>
          <w:p>
            <w:pPr>
              <w:spacing w:line="360" w:lineRule="auto"/>
              <w:jc w:val="center"/>
              <w:rPr>
                <w:rFonts w:ascii="Times New Roman" w:hAnsi="Times New Roman" w:eastAsia="仿宋"/>
                <w:kern w:val="0"/>
                <w:sz w:val="24"/>
                <w:szCs w:val="32"/>
              </w:rPr>
            </w:pPr>
          </w:p>
        </w:tc>
        <w:tc>
          <w:tcPr>
            <w:tcW w:w="850"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10</w:t>
            </w:r>
          </w:p>
        </w:tc>
        <w:tc>
          <w:tcPr>
            <w:tcW w:w="2044" w:type="dxa"/>
            <w:vAlign w:val="center"/>
          </w:tcPr>
          <w:p>
            <w:pPr>
              <w:spacing w:line="360" w:lineRule="auto"/>
              <w:rPr>
                <w:rFonts w:ascii="Times New Roman" w:hAnsi="Times New Roman" w:eastAsia="仿宋"/>
                <w:kern w:val="0"/>
                <w:sz w:val="24"/>
                <w:szCs w:val="32"/>
              </w:rPr>
            </w:pPr>
            <w:r>
              <w:rPr>
                <w:rFonts w:ascii="Times New Roman" w:hAnsi="Times New Roman" w:eastAsia="仿宋"/>
                <w:sz w:val="24"/>
                <w:szCs w:val="32"/>
              </w:rPr>
              <w:t xml:space="preserve">ER </w:t>
            </w:r>
            <w:r>
              <w:rPr>
                <w:rFonts w:hint="eastAsia" w:ascii="Times New Roman" w:hAnsi="Times New Roman" w:eastAsia="仿宋"/>
                <w:sz w:val="24"/>
                <w:szCs w:val="32"/>
              </w:rPr>
              <w:t>卡簧</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sz w:val="24"/>
                <w:szCs w:val="32"/>
              </w:rPr>
              <w:t>φ4</w:t>
            </w:r>
            <w:r>
              <w:rPr>
                <w:rFonts w:hint="eastAsia" w:ascii="Times New Roman" w:hAnsi="Times New Roman" w:eastAsia="仿宋"/>
                <w:sz w:val="24"/>
                <w:szCs w:val="32"/>
              </w:rPr>
              <w:t>、</w:t>
            </w:r>
            <w:r>
              <w:rPr>
                <w:rFonts w:ascii="Times New Roman" w:hAnsi="Times New Roman" w:eastAsia="仿宋"/>
                <w:sz w:val="24"/>
                <w:szCs w:val="32"/>
              </w:rPr>
              <w:t>φ6</w:t>
            </w:r>
            <w:r>
              <w:rPr>
                <w:rFonts w:hint="eastAsia" w:ascii="Times New Roman" w:hAnsi="Times New Roman" w:eastAsia="仿宋"/>
                <w:sz w:val="24"/>
                <w:szCs w:val="32"/>
              </w:rPr>
              <w:t>、</w:t>
            </w:r>
            <w:r>
              <w:rPr>
                <w:rFonts w:ascii="Times New Roman" w:hAnsi="Times New Roman" w:eastAsia="仿宋"/>
                <w:sz w:val="24"/>
                <w:szCs w:val="32"/>
              </w:rPr>
              <w:t>φ8</w:t>
            </w:r>
            <w:r>
              <w:rPr>
                <w:rFonts w:hint="eastAsia" w:ascii="Times New Roman" w:hAnsi="Times New Roman" w:eastAsia="仿宋"/>
                <w:sz w:val="24"/>
                <w:szCs w:val="32"/>
              </w:rPr>
              <w:t>、</w:t>
            </w:r>
            <w:r>
              <w:rPr>
                <w:rFonts w:ascii="Times New Roman" w:hAnsi="Times New Roman" w:eastAsia="仿宋"/>
                <w:sz w:val="24"/>
                <w:szCs w:val="32"/>
              </w:rPr>
              <w:t>φ10</w:t>
            </w:r>
            <w:r>
              <w:rPr>
                <w:rFonts w:hint="eastAsia" w:ascii="Times New Roman" w:hAnsi="Times New Roman" w:eastAsia="仿宋"/>
                <w:sz w:val="24"/>
                <w:szCs w:val="32"/>
              </w:rPr>
              <w:t>、</w:t>
            </w:r>
            <w:r>
              <w:rPr>
                <w:rFonts w:ascii="Times New Roman" w:hAnsi="Times New Roman" w:eastAsia="仿宋"/>
                <w:sz w:val="24"/>
                <w:szCs w:val="32"/>
              </w:rPr>
              <w:t>φ12</w:t>
            </w:r>
            <w:r>
              <w:rPr>
                <w:rFonts w:hint="eastAsia" w:ascii="Times New Roman" w:hAnsi="Times New Roman" w:eastAsia="仿宋"/>
                <w:sz w:val="24"/>
                <w:szCs w:val="32"/>
              </w:rPr>
              <w:t>、</w:t>
            </w:r>
            <w:r>
              <w:rPr>
                <w:rFonts w:ascii="Times New Roman" w:hAnsi="Times New Roman" w:eastAsia="仿宋"/>
                <w:sz w:val="24"/>
                <w:szCs w:val="32"/>
              </w:rPr>
              <w:t>φ20</w:t>
            </w:r>
            <w:r>
              <w:rPr>
                <w:rFonts w:hint="eastAsia" w:ascii="Times New Roman" w:hAnsi="Times New Roman" w:eastAsia="仿宋"/>
                <w:sz w:val="24"/>
                <w:szCs w:val="32"/>
              </w:rPr>
              <w:t>、</w:t>
            </w:r>
          </w:p>
        </w:tc>
        <w:tc>
          <w:tcPr>
            <w:tcW w:w="726" w:type="dxa"/>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自定</w:t>
            </w:r>
          </w:p>
        </w:tc>
        <w:tc>
          <w:tcPr>
            <w:tcW w:w="758" w:type="dxa"/>
            <w:vAlign w:val="center"/>
          </w:tcPr>
          <w:p>
            <w:pPr>
              <w:spacing w:line="360" w:lineRule="auto"/>
              <w:rPr>
                <w:rFonts w:ascii="Times New Roman" w:hAnsi="Times New Roman" w:eastAsia="仿宋"/>
                <w:kern w:val="0"/>
                <w:sz w:val="24"/>
                <w:szCs w:val="32"/>
              </w:rPr>
            </w:pPr>
          </w:p>
        </w:tc>
      </w:tr>
    </w:tbl>
    <w:p>
      <w:pPr>
        <w:widowControl/>
        <w:spacing w:line="360" w:lineRule="auto"/>
        <w:jc w:val="left"/>
        <w:rPr>
          <w:rFonts w:ascii="Times New Roman" w:hAnsi="Times New Roman" w:eastAsia="仿宋"/>
          <w:sz w:val="28"/>
          <w:szCs w:val="32"/>
        </w:rPr>
      </w:pPr>
      <w:r>
        <w:rPr>
          <w:rFonts w:hint="eastAsia" w:ascii="Times New Roman" w:hAnsi="Times New Roman" w:eastAsia="仿宋"/>
          <w:sz w:val="28"/>
          <w:szCs w:val="32"/>
        </w:rPr>
        <w:t>换刀扳手</w:t>
      </w:r>
      <w:r>
        <w:rPr>
          <w:rFonts w:ascii="Times New Roman" w:hAnsi="Times New Roman" w:eastAsia="仿宋"/>
          <w:sz w:val="28"/>
          <w:szCs w:val="32"/>
        </w:rPr>
        <w:t>(</w:t>
      </w:r>
      <w:r>
        <w:rPr>
          <w:rFonts w:hint="eastAsia" w:ascii="Times New Roman" w:hAnsi="Times New Roman" w:eastAsia="仿宋"/>
          <w:sz w:val="28"/>
          <w:szCs w:val="32"/>
        </w:rPr>
        <w:t>大赛组委会提供，特殊板手可自备</w:t>
      </w:r>
      <w:r>
        <w:rPr>
          <w:rFonts w:ascii="Times New Roman" w:hAnsi="Times New Roman" w:eastAsia="仿宋"/>
          <w:sz w:val="28"/>
          <w:szCs w:val="32"/>
        </w:rPr>
        <w:t>)</w:t>
      </w:r>
    </w:p>
    <w:p>
      <w:pPr>
        <w:widowControl/>
        <w:spacing w:line="360" w:lineRule="auto"/>
        <w:jc w:val="left"/>
        <w:rPr>
          <w:rFonts w:ascii="Times New Roman" w:hAnsi="Times New Roman" w:eastAsia="仿宋"/>
          <w:sz w:val="28"/>
          <w:szCs w:val="32"/>
        </w:rPr>
      </w:pPr>
      <w:r>
        <w:rPr>
          <w:rFonts w:hint="eastAsia" w:ascii="Times New Roman" w:hAnsi="Times New Roman" w:eastAsia="仿宋"/>
          <w:sz w:val="28"/>
          <w:szCs w:val="32"/>
        </w:rPr>
        <w:t>比赛场地数控铣要求在工作台上自行调校平口钳。</w:t>
      </w:r>
    </w:p>
    <w:p>
      <w:pPr>
        <w:widowControl/>
        <w:spacing w:line="360" w:lineRule="auto"/>
        <w:jc w:val="left"/>
        <w:rPr>
          <w:rFonts w:ascii="Times New Roman" w:hAnsi="Times New Roman" w:eastAsia="仿宋"/>
          <w:sz w:val="28"/>
          <w:szCs w:val="32"/>
        </w:rPr>
      </w:pPr>
      <w:r>
        <w:rPr>
          <w:rFonts w:hint="eastAsia" w:ascii="Times New Roman" w:hAnsi="Times New Roman" w:eastAsia="仿宋"/>
          <w:b/>
          <w:kern w:val="0"/>
          <w:sz w:val="28"/>
          <w:szCs w:val="32"/>
        </w:rPr>
        <w:t>（二）数控铣推荐量具清单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2186"/>
        <w:gridCol w:w="3184"/>
        <w:gridCol w:w="726"/>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7"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类别</w:t>
            </w:r>
          </w:p>
        </w:tc>
        <w:tc>
          <w:tcPr>
            <w:tcW w:w="851"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序号</w:t>
            </w:r>
          </w:p>
        </w:tc>
        <w:tc>
          <w:tcPr>
            <w:tcW w:w="2186"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名称</w:t>
            </w:r>
          </w:p>
        </w:tc>
        <w:tc>
          <w:tcPr>
            <w:tcW w:w="3184"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规格</w:t>
            </w:r>
          </w:p>
        </w:tc>
        <w:tc>
          <w:tcPr>
            <w:tcW w:w="726"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数量</w:t>
            </w:r>
          </w:p>
        </w:tc>
        <w:tc>
          <w:tcPr>
            <w:tcW w:w="758" w:type="dxa"/>
            <w:vAlign w:val="center"/>
          </w:tcPr>
          <w:p>
            <w:pPr>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restart"/>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量具</w:t>
            </w: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2186"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三用卡尺</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0</w:t>
            </w:r>
            <w:r>
              <w:rPr>
                <w:rFonts w:hint="eastAsia" w:ascii="Times New Roman" w:hAnsi="Times New Roman" w:eastAsia="仿宋"/>
                <w:kern w:val="0"/>
                <w:sz w:val="24"/>
                <w:szCs w:val="32"/>
              </w:rPr>
              <w:t>～</w:t>
            </w:r>
            <w:r>
              <w:rPr>
                <w:rFonts w:ascii="Times New Roman" w:hAnsi="Times New Roman" w:eastAsia="仿宋"/>
                <w:kern w:val="0"/>
                <w:sz w:val="24"/>
                <w:szCs w:val="32"/>
              </w:rPr>
              <w:t>200</w:t>
            </w:r>
            <w:r>
              <w:rPr>
                <w:rFonts w:hint="eastAsia" w:ascii="Times New Roman" w:hAnsi="Times New Roman" w:eastAsia="仿宋"/>
                <w:kern w:val="0"/>
                <w:sz w:val="24"/>
                <w:szCs w:val="32"/>
              </w:rPr>
              <w:t>㎜</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continue"/>
            <w:vAlign w:val="center"/>
          </w:tcPr>
          <w:p>
            <w:pPr>
              <w:spacing w:line="360" w:lineRule="auto"/>
              <w:rPr>
                <w:rFonts w:ascii="Times New Roman" w:hAnsi="Times New Roman" w:eastAsia="仿宋"/>
                <w:kern w:val="0"/>
                <w:sz w:val="24"/>
                <w:szCs w:val="32"/>
              </w:rPr>
            </w:pP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2</w:t>
            </w:r>
          </w:p>
        </w:tc>
        <w:tc>
          <w:tcPr>
            <w:tcW w:w="2186"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外径千分尺</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0</w:t>
            </w:r>
            <w:r>
              <w:rPr>
                <w:rFonts w:hint="eastAsia" w:ascii="Times New Roman" w:hAnsi="Times New Roman" w:eastAsia="仿宋"/>
                <w:kern w:val="0"/>
                <w:sz w:val="24"/>
                <w:szCs w:val="32"/>
              </w:rPr>
              <w:t>～</w:t>
            </w:r>
            <w:r>
              <w:rPr>
                <w:rFonts w:ascii="Times New Roman" w:hAnsi="Times New Roman" w:eastAsia="仿宋"/>
                <w:kern w:val="0"/>
                <w:sz w:val="24"/>
                <w:szCs w:val="32"/>
              </w:rPr>
              <w:t>25</w:t>
            </w:r>
            <w:r>
              <w:rPr>
                <w:rFonts w:hint="eastAsia" w:ascii="Times New Roman" w:hAnsi="Times New Roman" w:eastAsia="仿宋"/>
                <w:kern w:val="0"/>
                <w:sz w:val="24"/>
                <w:szCs w:val="32"/>
              </w:rPr>
              <w:t>、</w:t>
            </w:r>
            <w:r>
              <w:rPr>
                <w:rFonts w:ascii="Times New Roman" w:hAnsi="Times New Roman" w:eastAsia="仿宋"/>
                <w:kern w:val="0"/>
                <w:sz w:val="24"/>
                <w:szCs w:val="32"/>
              </w:rPr>
              <w:t>25</w:t>
            </w:r>
            <w:r>
              <w:rPr>
                <w:rFonts w:hint="eastAsia" w:ascii="Times New Roman" w:hAnsi="Times New Roman" w:eastAsia="仿宋"/>
                <w:kern w:val="0"/>
                <w:sz w:val="24"/>
                <w:szCs w:val="32"/>
              </w:rPr>
              <w:t>～</w:t>
            </w:r>
            <w:r>
              <w:rPr>
                <w:rFonts w:ascii="Times New Roman" w:hAnsi="Times New Roman" w:eastAsia="仿宋"/>
                <w:kern w:val="0"/>
                <w:sz w:val="24"/>
                <w:szCs w:val="32"/>
              </w:rPr>
              <w:t>50</w:t>
            </w:r>
            <w:r>
              <w:rPr>
                <w:rFonts w:hint="eastAsia" w:ascii="Times New Roman" w:hAnsi="Times New Roman" w:eastAsia="仿宋"/>
                <w:kern w:val="0"/>
                <w:sz w:val="24"/>
                <w:szCs w:val="32"/>
              </w:rPr>
              <w:t>、</w:t>
            </w:r>
            <w:r>
              <w:rPr>
                <w:rFonts w:ascii="Times New Roman" w:hAnsi="Times New Roman" w:eastAsia="仿宋"/>
                <w:kern w:val="0"/>
                <w:sz w:val="24"/>
                <w:szCs w:val="32"/>
              </w:rPr>
              <w:t>50</w:t>
            </w:r>
            <w:r>
              <w:rPr>
                <w:rFonts w:hint="eastAsia" w:ascii="Times New Roman" w:hAnsi="Times New Roman" w:eastAsia="仿宋"/>
                <w:kern w:val="0"/>
                <w:sz w:val="24"/>
                <w:szCs w:val="32"/>
              </w:rPr>
              <w:t>～</w:t>
            </w:r>
            <w:r>
              <w:rPr>
                <w:rFonts w:ascii="Times New Roman" w:hAnsi="Times New Roman" w:eastAsia="仿宋"/>
                <w:kern w:val="0"/>
                <w:sz w:val="24"/>
                <w:szCs w:val="32"/>
              </w:rPr>
              <w:t>75</w:t>
            </w:r>
            <w:r>
              <w:rPr>
                <w:rFonts w:hint="eastAsia" w:ascii="Times New Roman" w:hAnsi="Times New Roman" w:eastAsia="仿宋"/>
                <w:kern w:val="0"/>
                <w:sz w:val="24"/>
                <w:szCs w:val="32"/>
              </w:rPr>
              <w:t>、</w:t>
            </w:r>
            <w:r>
              <w:rPr>
                <w:rFonts w:ascii="Times New Roman" w:hAnsi="Times New Roman" w:eastAsia="仿宋"/>
                <w:kern w:val="0"/>
                <w:sz w:val="24"/>
                <w:szCs w:val="32"/>
              </w:rPr>
              <w:t>75</w:t>
            </w:r>
            <w:r>
              <w:rPr>
                <w:rFonts w:hint="eastAsia" w:ascii="Times New Roman" w:hAnsi="Times New Roman" w:eastAsia="仿宋"/>
                <w:kern w:val="0"/>
                <w:sz w:val="24"/>
                <w:szCs w:val="32"/>
              </w:rPr>
              <w:t>～</w:t>
            </w:r>
            <w:r>
              <w:rPr>
                <w:rFonts w:ascii="Times New Roman" w:hAnsi="Times New Roman" w:eastAsia="仿宋"/>
                <w:kern w:val="0"/>
                <w:sz w:val="24"/>
                <w:szCs w:val="32"/>
              </w:rPr>
              <w:t>100</w:t>
            </w:r>
          </w:p>
        </w:tc>
        <w:tc>
          <w:tcPr>
            <w:tcW w:w="726" w:type="dxa"/>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各</w:t>
            </w: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continue"/>
            <w:vAlign w:val="center"/>
          </w:tcPr>
          <w:p>
            <w:pPr>
              <w:spacing w:line="360" w:lineRule="auto"/>
              <w:rPr>
                <w:rFonts w:ascii="Times New Roman" w:hAnsi="Times New Roman" w:eastAsia="仿宋"/>
                <w:kern w:val="0"/>
                <w:sz w:val="24"/>
                <w:szCs w:val="32"/>
              </w:rPr>
            </w:pP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3</w:t>
            </w:r>
          </w:p>
        </w:tc>
        <w:tc>
          <w:tcPr>
            <w:tcW w:w="2186"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内径千分尺（表）</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kern w:val="0"/>
                <w:sz w:val="24"/>
                <w:szCs w:val="32"/>
              </w:rPr>
              <w:t>Ø</w:t>
            </w:r>
            <w:r>
              <w:rPr>
                <w:rFonts w:ascii="Times New Roman" w:hAnsi="Times New Roman" w:eastAsia="仿宋"/>
                <w:kern w:val="0"/>
                <w:sz w:val="24"/>
                <w:szCs w:val="32"/>
              </w:rPr>
              <w:t>5~30</w:t>
            </w:r>
            <w:r>
              <w:rPr>
                <w:rFonts w:hint="eastAsia" w:ascii="Times New Roman" w:hAnsi="Times New Roman" w:eastAsia="仿宋"/>
                <w:kern w:val="0"/>
                <w:sz w:val="24"/>
                <w:szCs w:val="32"/>
              </w:rPr>
              <w:t>、</w:t>
            </w:r>
            <w:r>
              <w:rPr>
                <w:rFonts w:ascii="Times New Roman" w:hAnsi="Times New Roman"/>
                <w:kern w:val="0"/>
                <w:sz w:val="24"/>
                <w:szCs w:val="32"/>
              </w:rPr>
              <w:t>Ø</w:t>
            </w:r>
            <w:r>
              <w:rPr>
                <w:rFonts w:ascii="Times New Roman" w:hAnsi="Times New Roman" w:eastAsia="仿宋"/>
                <w:kern w:val="0"/>
                <w:sz w:val="24"/>
                <w:szCs w:val="32"/>
              </w:rPr>
              <w:t>25~50</w:t>
            </w:r>
          </w:p>
        </w:tc>
        <w:tc>
          <w:tcPr>
            <w:tcW w:w="726" w:type="dxa"/>
            <w:vAlign w:val="center"/>
          </w:tcPr>
          <w:p>
            <w:pPr>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各</w:t>
            </w: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continue"/>
            <w:vAlign w:val="center"/>
          </w:tcPr>
          <w:p>
            <w:pPr>
              <w:spacing w:line="360" w:lineRule="auto"/>
              <w:rPr>
                <w:rFonts w:ascii="Times New Roman" w:hAnsi="Times New Roman" w:eastAsia="仿宋"/>
                <w:kern w:val="0"/>
                <w:sz w:val="24"/>
                <w:szCs w:val="32"/>
              </w:rPr>
            </w:pP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4</w:t>
            </w:r>
          </w:p>
        </w:tc>
        <w:tc>
          <w:tcPr>
            <w:tcW w:w="2186"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螺纹塞规</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M6-6H</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continue"/>
            <w:vAlign w:val="center"/>
          </w:tcPr>
          <w:p>
            <w:pPr>
              <w:spacing w:line="360" w:lineRule="auto"/>
              <w:rPr>
                <w:rFonts w:ascii="Times New Roman" w:hAnsi="Times New Roman" w:eastAsia="仿宋"/>
                <w:kern w:val="0"/>
                <w:sz w:val="24"/>
                <w:szCs w:val="32"/>
              </w:rPr>
            </w:pP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5</w:t>
            </w:r>
          </w:p>
        </w:tc>
        <w:tc>
          <w:tcPr>
            <w:tcW w:w="2186"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螺纹环规</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M30X1.5-6g</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continue"/>
            <w:vAlign w:val="center"/>
          </w:tcPr>
          <w:p>
            <w:pPr>
              <w:spacing w:line="360" w:lineRule="auto"/>
              <w:rPr>
                <w:rFonts w:ascii="Times New Roman" w:hAnsi="Times New Roman" w:eastAsia="仿宋"/>
                <w:kern w:val="0"/>
                <w:sz w:val="24"/>
                <w:szCs w:val="32"/>
              </w:rPr>
            </w:pP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6</w:t>
            </w:r>
          </w:p>
        </w:tc>
        <w:tc>
          <w:tcPr>
            <w:tcW w:w="2186"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塞规</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kern w:val="0"/>
                <w:sz w:val="24"/>
                <w:szCs w:val="32"/>
              </w:rPr>
              <w:t>Ø</w:t>
            </w:r>
            <w:r>
              <w:rPr>
                <w:rFonts w:ascii="Times New Roman" w:hAnsi="Times New Roman" w:eastAsia="仿宋"/>
                <w:kern w:val="0"/>
                <w:sz w:val="24"/>
                <w:szCs w:val="32"/>
              </w:rPr>
              <w:t>8H7</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continue"/>
            <w:vAlign w:val="center"/>
          </w:tcPr>
          <w:p>
            <w:pPr>
              <w:spacing w:line="360" w:lineRule="auto"/>
              <w:rPr>
                <w:rFonts w:ascii="Times New Roman" w:hAnsi="Times New Roman" w:eastAsia="仿宋"/>
                <w:kern w:val="0"/>
                <w:sz w:val="24"/>
                <w:szCs w:val="32"/>
              </w:rPr>
            </w:pP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7</w:t>
            </w:r>
          </w:p>
        </w:tc>
        <w:tc>
          <w:tcPr>
            <w:tcW w:w="2186"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R</w:t>
            </w:r>
            <w:r>
              <w:rPr>
                <w:rFonts w:hint="eastAsia" w:ascii="Times New Roman" w:hAnsi="Times New Roman" w:eastAsia="仿宋"/>
                <w:kern w:val="0"/>
                <w:sz w:val="24"/>
                <w:szCs w:val="32"/>
              </w:rPr>
              <w:t>规（内、外）</w:t>
            </w:r>
          </w:p>
        </w:tc>
        <w:tc>
          <w:tcPr>
            <w:tcW w:w="3184" w:type="dxa"/>
            <w:vAlign w:val="center"/>
          </w:tcPr>
          <w:p>
            <w:pPr>
              <w:spacing w:line="360" w:lineRule="auto"/>
              <w:rPr>
                <w:rFonts w:ascii="Times New Roman" w:hAnsi="Times New Roman" w:eastAsia="仿宋"/>
                <w:kern w:val="0"/>
                <w:sz w:val="24"/>
                <w:szCs w:val="32"/>
              </w:rPr>
            </w:pPr>
            <w:r>
              <w:rPr>
                <w:rFonts w:ascii="Times New Roman" w:hAnsi="Times New Roman" w:eastAsia="仿宋"/>
                <w:kern w:val="0"/>
                <w:sz w:val="24"/>
                <w:szCs w:val="32"/>
              </w:rPr>
              <w:t>R1-R6.5</w:t>
            </w: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p>
        </w:tc>
        <w:tc>
          <w:tcPr>
            <w:tcW w:w="758" w:type="dxa"/>
            <w:vAlign w:val="center"/>
          </w:tcPr>
          <w:p>
            <w:pPr>
              <w:spacing w:line="360" w:lineRule="auto"/>
              <w:rPr>
                <w:rFonts w:ascii="Times New Roman" w:hAnsi="Times New Roman" w:eastAsia="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Merge w:val="continue"/>
            <w:vAlign w:val="center"/>
          </w:tcPr>
          <w:p>
            <w:pPr>
              <w:spacing w:line="360" w:lineRule="auto"/>
              <w:rPr>
                <w:rFonts w:ascii="Times New Roman" w:hAnsi="Times New Roman" w:eastAsia="仿宋"/>
                <w:kern w:val="0"/>
                <w:sz w:val="24"/>
                <w:szCs w:val="32"/>
              </w:rPr>
            </w:pPr>
          </w:p>
        </w:tc>
        <w:tc>
          <w:tcPr>
            <w:tcW w:w="851"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8</w:t>
            </w:r>
          </w:p>
        </w:tc>
        <w:tc>
          <w:tcPr>
            <w:tcW w:w="2186" w:type="dxa"/>
            <w:vAlign w:val="center"/>
          </w:tcPr>
          <w:p>
            <w:pPr>
              <w:spacing w:line="360" w:lineRule="auto"/>
              <w:rPr>
                <w:rFonts w:ascii="Times New Roman" w:hAnsi="Times New Roman" w:eastAsia="仿宋"/>
                <w:kern w:val="0"/>
                <w:sz w:val="24"/>
                <w:szCs w:val="32"/>
              </w:rPr>
            </w:pPr>
            <w:r>
              <w:rPr>
                <w:rFonts w:hint="eastAsia" w:ascii="Times New Roman" w:hAnsi="Times New Roman" w:eastAsia="仿宋"/>
                <w:kern w:val="0"/>
                <w:sz w:val="24"/>
                <w:szCs w:val="32"/>
              </w:rPr>
              <w:t>塞尺</w:t>
            </w:r>
          </w:p>
        </w:tc>
        <w:tc>
          <w:tcPr>
            <w:tcW w:w="3184" w:type="dxa"/>
            <w:vAlign w:val="center"/>
          </w:tcPr>
          <w:p>
            <w:pPr>
              <w:spacing w:line="360" w:lineRule="auto"/>
              <w:rPr>
                <w:rFonts w:ascii="Times New Roman" w:hAnsi="Times New Roman" w:eastAsia="仿宋"/>
                <w:kern w:val="0"/>
                <w:sz w:val="24"/>
                <w:szCs w:val="32"/>
              </w:rPr>
            </w:pPr>
          </w:p>
        </w:tc>
        <w:tc>
          <w:tcPr>
            <w:tcW w:w="726" w:type="dxa"/>
            <w:vAlign w:val="center"/>
          </w:tcPr>
          <w:p>
            <w:pPr>
              <w:spacing w:line="360" w:lineRule="auto"/>
              <w:jc w:val="center"/>
              <w:rPr>
                <w:rFonts w:ascii="Times New Roman" w:hAnsi="Times New Roman" w:eastAsia="仿宋"/>
                <w:kern w:val="0"/>
                <w:sz w:val="24"/>
                <w:szCs w:val="32"/>
              </w:rPr>
            </w:pPr>
            <w:r>
              <w:rPr>
                <w:rFonts w:ascii="Times New Roman" w:hAnsi="Times New Roman" w:eastAsia="仿宋"/>
                <w:kern w:val="0"/>
                <w:sz w:val="24"/>
                <w:szCs w:val="32"/>
              </w:rPr>
              <w:t>1</w:t>
            </w:r>
            <w:r>
              <w:rPr>
                <w:rFonts w:hint="eastAsia" w:ascii="Times New Roman" w:hAnsi="Times New Roman" w:eastAsia="仿宋"/>
                <w:kern w:val="0"/>
                <w:sz w:val="24"/>
                <w:szCs w:val="32"/>
              </w:rPr>
              <w:t>套</w:t>
            </w:r>
          </w:p>
        </w:tc>
        <w:tc>
          <w:tcPr>
            <w:tcW w:w="758" w:type="dxa"/>
            <w:vAlign w:val="center"/>
          </w:tcPr>
          <w:p>
            <w:pPr>
              <w:spacing w:line="360" w:lineRule="auto"/>
              <w:rPr>
                <w:rFonts w:ascii="Times New Roman" w:hAnsi="Times New Roman" w:eastAsia="仿宋"/>
                <w:kern w:val="0"/>
                <w:sz w:val="24"/>
                <w:szCs w:val="32"/>
              </w:rPr>
            </w:pPr>
          </w:p>
        </w:tc>
      </w:tr>
    </w:tbl>
    <w:p>
      <w:pPr>
        <w:widowControl/>
        <w:spacing w:line="360" w:lineRule="auto"/>
        <w:ind w:firstLine="420"/>
        <w:jc w:val="left"/>
        <w:rPr>
          <w:rFonts w:ascii="Times New Roman" w:hAnsi="Times New Roman" w:eastAsia="仿宋"/>
          <w:b/>
          <w:color w:val="000000"/>
          <w:kern w:val="0"/>
          <w:sz w:val="28"/>
          <w:szCs w:val="32"/>
        </w:rPr>
      </w:pPr>
      <w:r>
        <w:rPr>
          <w:rFonts w:hint="eastAsia" w:ascii="Times New Roman" w:hAnsi="Times New Roman" w:eastAsia="仿宋"/>
          <w:b/>
          <w:color w:val="000000"/>
          <w:kern w:val="0"/>
          <w:sz w:val="28"/>
          <w:szCs w:val="32"/>
        </w:rPr>
        <w:t>八、毛坯及材料</w:t>
      </w:r>
    </w:p>
    <w:p>
      <w:pPr>
        <w:widowControl/>
        <w:spacing w:line="360" w:lineRule="auto"/>
        <w:ind w:firstLine="560" w:firstLineChars="200"/>
        <w:jc w:val="left"/>
        <w:rPr>
          <w:rFonts w:ascii="Times New Roman" w:hAnsi="Times New Roman" w:eastAsia="仿宋"/>
          <w:sz w:val="28"/>
          <w:szCs w:val="32"/>
        </w:rPr>
      </w:pPr>
      <w:r>
        <w:rPr>
          <w:rFonts w:hint="eastAsia" w:ascii="Times New Roman" w:hAnsi="Times New Roman" w:eastAsia="仿宋"/>
          <w:sz w:val="28"/>
          <w:szCs w:val="32"/>
        </w:rPr>
        <w:t>竞赛中，参赛选手使用的毛坯由承办方统一提供，材料：</w:t>
      </w:r>
      <w:r>
        <w:rPr>
          <w:rFonts w:ascii="Times New Roman" w:hAnsi="Times New Roman" w:eastAsia="仿宋"/>
          <w:sz w:val="28"/>
          <w:szCs w:val="32"/>
        </w:rPr>
        <w:t>45#</w:t>
      </w:r>
      <w:r>
        <w:rPr>
          <w:rFonts w:hint="eastAsia" w:ascii="Times New Roman" w:hAnsi="Times New Roman" w:eastAsia="仿宋"/>
          <w:sz w:val="28"/>
          <w:szCs w:val="32"/>
        </w:rPr>
        <w:t>钢，毛坯尺寸：</w:t>
      </w:r>
      <w:r>
        <w:rPr>
          <w:rFonts w:ascii="Times New Roman" w:hAnsi="Times New Roman" w:eastAsia="仿宋"/>
          <w:sz w:val="28"/>
          <w:szCs w:val="32"/>
        </w:rPr>
        <w:t>150mm</w:t>
      </w:r>
      <w:r>
        <w:rPr>
          <w:rFonts w:hint="eastAsia" w:ascii="Times New Roman" w:hAnsi="Times New Roman" w:eastAsia="仿宋"/>
          <w:sz w:val="28"/>
          <w:szCs w:val="32"/>
        </w:rPr>
        <w:t>×</w:t>
      </w:r>
      <w:r>
        <w:rPr>
          <w:rFonts w:ascii="Times New Roman" w:hAnsi="Times New Roman" w:eastAsia="仿宋"/>
          <w:sz w:val="28"/>
          <w:szCs w:val="32"/>
        </w:rPr>
        <w:t>100mm</w:t>
      </w:r>
      <w:r>
        <w:rPr>
          <w:rFonts w:hint="eastAsia" w:ascii="Times New Roman" w:hAnsi="Times New Roman" w:eastAsia="仿宋"/>
          <w:sz w:val="28"/>
          <w:szCs w:val="32"/>
        </w:rPr>
        <w:t>×</w:t>
      </w:r>
      <w:r>
        <w:rPr>
          <w:rFonts w:ascii="Times New Roman" w:hAnsi="Times New Roman" w:eastAsia="仿宋"/>
          <w:sz w:val="28"/>
          <w:szCs w:val="32"/>
        </w:rPr>
        <w:t>40mm</w:t>
      </w:r>
      <w:r>
        <w:rPr>
          <w:rFonts w:hint="eastAsia" w:ascii="Times New Roman" w:hAnsi="Times New Roman" w:eastAsia="仿宋"/>
          <w:sz w:val="28"/>
          <w:szCs w:val="32"/>
        </w:rPr>
        <w:t>。</w:t>
      </w:r>
    </w:p>
    <w:p>
      <w:pPr>
        <w:widowControl/>
        <w:spacing w:line="360" w:lineRule="auto"/>
        <w:ind w:firstLine="560" w:firstLineChars="200"/>
        <w:jc w:val="left"/>
        <w:rPr>
          <w:rFonts w:ascii="Times New Roman" w:hAnsi="Times New Roman" w:eastAsia="仿宋"/>
          <w:sz w:val="28"/>
          <w:szCs w:val="32"/>
        </w:rPr>
      </w:pPr>
      <w:r>
        <w:rPr>
          <w:rFonts w:hint="eastAsia" w:ascii="Times New Roman" w:hAnsi="Times New Roman" w:eastAsia="仿宋"/>
          <w:sz w:val="28"/>
          <w:szCs w:val="32"/>
        </w:rPr>
        <w:t>比赛用夹具由竞赛承办方提供，夹具相关规格见下表。</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4"/>
        <w:gridCol w:w="1360"/>
        <w:gridCol w:w="949"/>
        <w:gridCol w:w="2173"/>
        <w:gridCol w:w="2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054" w:type="dxa"/>
            <w:vAlign w:val="center"/>
          </w:tcPr>
          <w:p>
            <w:pPr>
              <w:widowControl/>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项目</w:t>
            </w:r>
          </w:p>
        </w:tc>
        <w:tc>
          <w:tcPr>
            <w:tcW w:w="1360" w:type="dxa"/>
            <w:vAlign w:val="center"/>
          </w:tcPr>
          <w:p>
            <w:pPr>
              <w:widowControl/>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夹具</w:t>
            </w:r>
          </w:p>
        </w:tc>
        <w:tc>
          <w:tcPr>
            <w:tcW w:w="949" w:type="dxa"/>
            <w:vAlign w:val="center"/>
          </w:tcPr>
          <w:p>
            <w:pPr>
              <w:widowControl/>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品牌</w:t>
            </w:r>
          </w:p>
        </w:tc>
        <w:tc>
          <w:tcPr>
            <w:tcW w:w="2173" w:type="dxa"/>
            <w:vAlign w:val="center"/>
          </w:tcPr>
          <w:p>
            <w:pPr>
              <w:widowControl/>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规格</w:t>
            </w:r>
          </w:p>
        </w:tc>
        <w:tc>
          <w:tcPr>
            <w:tcW w:w="2986" w:type="dxa"/>
            <w:vAlign w:val="center"/>
          </w:tcPr>
          <w:p>
            <w:pPr>
              <w:widowControl/>
              <w:spacing w:line="360" w:lineRule="auto"/>
              <w:jc w:val="center"/>
              <w:rPr>
                <w:rFonts w:ascii="Times New Roman" w:hAnsi="Times New Roman" w:eastAsia="仿宋"/>
                <w:b/>
                <w:kern w:val="0"/>
                <w:sz w:val="24"/>
                <w:szCs w:val="32"/>
              </w:rPr>
            </w:pPr>
            <w:r>
              <w:rPr>
                <w:rFonts w:hint="eastAsia" w:ascii="Times New Roman" w:hAnsi="Times New Roman" w:eastAsia="仿宋"/>
                <w:b/>
                <w:kern w:val="0"/>
                <w:sz w:val="24"/>
                <w:szCs w:val="32"/>
              </w:rPr>
              <w:t>样图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3" w:hRule="atLeast"/>
        </w:trPr>
        <w:tc>
          <w:tcPr>
            <w:tcW w:w="1054" w:type="dxa"/>
            <w:vAlign w:val="center"/>
          </w:tcPr>
          <w:p>
            <w:pPr>
              <w:widowControl/>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数控铣</w:t>
            </w:r>
          </w:p>
        </w:tc>
        <w:tc>
          <w:tcPr>
            <w:tcW w:w="1360" w:type="dxa"/>
            <w:vAlign w:val="center"/>
          </w:tcPr>
          <w:p>
            <w:pPr>
              <w:widowControl/>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液压增压机用平口钳</w:t>
            </w:r>
          </w:p>
        </w:tc>
        <w:tc>
          <w:tcPr>
            <w:tcW w:w="949" w:type="dxa"/>
            <w:vAlign w:val="center"/>
          </w:tcPr>
          <w:p>
            <w:pPr>
              <w:widowControl/>
              <w:spacing w:line="360" w:lineRule="auto"/>
              <w:rPr>
                <w:rFonts w:ascii="Times New Roman" w:hAnsi="Times New Roman" w:eastAsia="仿宋"/>
                <w:kern w:val="0"/>
                <w:sz w:val="24"/>
                <w:szCs w:val="32"/>
              </w:rPr>
            </w:pPr>
          </w:p>
        </w:tc>
        <w:tc>
          <w:tcPr>
            <w:tcW w:w="2173" w:type="dxa"/>
            <w:vAlign w:val="center"/>
          </w:tcPr>
          <w:p>
            <w:pPr>
              <w:widowControl/>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钳口宽度</w:t>
            </w:r>
            <w:r>
              <w:rPr>
                <w:rFonts w:ascii="Times New Roman" w:hAnsi="Times New Roman" w:eastAsia="仿宋"/>
                <w:kern w:val="0"/>
                <w:sz w:val="24"/>
                <w:szCs w:val="32"/>
              </w:rPr>
              <w:t>150mm</w:t>
            </w:r>
          </w:p>
          <w:p>
            <w:pPr>
              <w:widowControl/>
              <w:spacing w:line="360" w:lineRule="auto"/>
              <w:jc w:val="center"/>
              <w:rPr>
                <w:rFonts w:ascii="Times New Roman" w:hAnsi="Times New Roman" w:eastAsia="仿宋"/>
                <w:kern w:val="0"/>
                <w:sz w:val="24"/>
                <w:szCs w:val="32"/>
              </w:rPr>
            </w:pPr>
            <w:r>
              <w:rPr>
                <w:rFonts w:hint="eastAsia" w:ascii="Times New Roman" w:hAnsi="Times New Roman" w:eastAsia="仿宋"/>
                <w:kern w:val="0"/>
                <w:sz w:val="24"/>
                <w:szCs w:val="32"/>
              </w:rPr>
              <w:t>钳口高度</w:t>
            </w:r>
            <w:r>
              <w:rPr>
                <w:rFonts w:ascii="Times New Roman" w:hAnsi="Times New Roman" w:eastAsia="仿宋"/>
                <w:kern w:val="0"/>
                <w:sz w:val="24"/>
                <w:szCs w:val="32"/>
              </w:rPr>
              <w:t>52mm</w:t>
            </w:r>
          </w:p>
        </w:tc>
        <w:tc>
          <w:tcPr>
            <w:tcW w:w="2986" w:type="dxa"/>
            <w:vAlign w:val="center"/>
          </w:tcPr>
          <w:p>
            <w:pPr>
              <w:widowControl/>
              <w:spacing w:line="360" w:lineRule="auto"/>
              <w:jc w:val="center"/>
              <w:rPr>
                <w:rFonts w:ascii="Times New Roman" w:hAnsi="Times New Roman" w:eastAsia="仿宋"/>
                <w:kern w:val="0"/>
                <w:sz w:val="24"/>
                <w:szCs w:val="32"/>
              </w:rPr>
            </w:pPr>
            <w:r>
              <w:drawing>
                <wp:anchor distT="0" distB="0" distL="114300" distR="114300" simplePos="0" relativeHeight="251658240" behindDoc="1" locked="0" layoutInCell="1" allowOverlap="1">
                  <wp:simplePos x="0" y="0"/>
                  <wp:positionH relativeFrom="column">
                    <wp:posOffset>26670</wp:posOffset>
                  </wp:positionH>
                  <wp:positionV relativeFrom="paragraph">
                    <wp:posOffset>34925</wp:posOffset>
                  </wp:positionV>
                  <wp:extent cx="1766570" cy="995680"/>
                  <wp:effectExtent l="0" t="0" r="5080" b="1397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8"/>
                          <a:stretch>
                            <a:fillRect/>
                          </a:stretch>
                        </pic:blipFill>
                        <pic:spPr>
                          <a:xfrm>
                            <a:off x="0" y="0"/>
                            <a:ext cx="1766570" cy="995680"/>
                          </a:xfrm>
                          <a:prstGeom prst="rect">
                            <a:avLst/>
                          </a:prstGeom>
                          <a:noFill/>
                          <a:ln>
                            <a:noFill/>
                          </a:ln>
                        </pic:spPr>
                      </pic:pic>
                    </a:graphicData>
                  </a:graphic>
                </wp:anchor>
              </w:drawing>
            </w:r>
          </w:p>
          <w:p>
            <w:pPr>
              <w:widowControl/>
              <w:spacing w:line="360" w:lineRule="auto"/>
              <w:jc w:val="center"/>
              <w:rPr>
                <w:rFonts w:ascii="Times New Roman" w:hAnsi="Times New Roman" w:eastAsia="仿宋"/>
                <w:kern w:val="0"/>
                <w:sz w:val="24"/>
                <w:szCs w:val="32"/>
              </w:rPr>
            </w:pPr>
          </w:p>
        </w:tc>
      </w:tr>
    </w:tbl>
    <w:p>
      <w:pPr>
        <w:widowControl/>
        <w:spacing w:line="360" w:lineRule="auto"/>
        <w:ind w:firstLine="562" w:firstLineChars="200"/>
        <w:rPr>
          <w:rFonts w:ascii="Times New Roman" w:hAnsi="Times New Roman" w:eastAsia="仿宋"/>
          <w:b/>
          <w:color w:val="000000"/>
          <w:kern w:val="0"/>
          <w:sz w:val="28"/>
          <w:szCs w:val="32"/>
        </w:rPr>
      </w:pPr>
      <w:r>
        <w:rPr>
          <w:rFonts w:hint="eastAsia" w:ascii="Times New Roman" w:hAnsi="Times New Roman" w:eastAsia="仿宋"/>
          <w:b/>
          <w:color w:val="000000"/>
          <w:kern w:val="0"/>
          <w:sz w:val="28"/>
          <w:szCs w:val="32"/>
        </w:rPr>
        <w:t>九、成绩评判方式</w:t>
      </w:r>
    </w:p>
    <w:p>
      <w:pPr>
        <w:widowControl/>
        <w:spacing w:line="360" w:lineRule="auto"/>
        <w:ind w:firstLine="560" w:firstLineChars="200"/>
        <w:rPr>
          <w:rFonts w:ascii="Times New Roman" w:hAnsi="Times New Roman" w:eastAsia="仿宋"/>
          <w:color w:val="000000"/>
          <w:kern w:val="0"/>
          <w:sz w:val="28"/>
          <w:szCs w:val="32"/>
        </w:rPr>
      </w:pPr>
      <w:r>
        <w:rPr>
          <w:rFonts w:ascii="Times New Roman" w:hAnsi="Times New Roman" w:eastAsia="仿宋"/>
          <w:color w:val="000000"/>
          <w:kern w:val="0"/>
          <w:sz w:val="28"/>
          <w:szCs w:val="32"/>
        </w:rPr>
        <w:t>1</w:t>
      </w:r>
      <w:r>
        <w:rPr>
          <w:rFonts w:hint="eastAsia" w:ascii="Times New Roman" w:hAnsi="Times New Roman" w:eastAsia="仿宋"/>
          <w:sz w:val="28"/>
          <w:szCs w:val="32"/>
        </w:rPr>
        <w:t>．</w:t>
      </w:r>
      <w:r>
        <w:rPr>
          <w:rFonts w:hint="eastAsia" w:ascii="Times New Roman" w:hAnsi="Times New Roman" w:eastAsia="仿宋"/>
          <w:color w:val="000000"/>
          <w:kern w:val="0"/>
          <w:sz w:val="28"/>
          <w:szCs w:val="32"/>
        </w:rPr>
        <w:t>评判的硬件设备要求</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螺纹环规或螺纹塞规（每两台设备配置</w:t>
      </w:r>
      <w:r>
        <w:rPr>
          <w:rFonts w:ascii="Times New Roman" w:hAnsi="Times New Roman" w:eastAsia="仿宋"/>
          <w:color w:val="000000"/>
          <w:kern w:val="0"/>
          <w:sz w:val="28"/>
          <w:szCs w:val="32"/>
        </w:rPr>
        <w:t xml:space="preserve"> 1 </w:t>
      </w:r>
      <w:r>
        <w:rPr>
          <w:rFonts w:hint="eastAsia" w:ascii="Times New Roman" w:hAnsi="Times New Roman" w:eastAsia="仿宋"/>
          <w:color w:val="000000"/>
          <w:kern w:val="0"/>
          <w:sz w:val="28"/>
          <w:szCs w:val="32"/>
        </w:rPr>
        <w:t>套）。</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台式表面粗糙度仪。</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三坐标测量机（一台套）。</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螺纹及深度由人工检测。</w:t>
      </w:r>
    </w:p>
    <w:p>
      <w:pPr>
        <w:widowControl/>
        <w:spacing w:line="360" w:lineRule="auto"/>
        <w:ind w:firstLine="560" w:firstLineChars="200"/>
        <w:rPr>
          <w:rFonts w:ascii="Times New Roman" w:hAnsi="Times New Roman" w:eastAsia="仿宋"/>
          <w:color w:val="000000"/>
          <w:kern w:val="0"/>
          <w:sz w:val="28"/>
          <w:szCs w:val="32"/>
        </w:rPr>
      </w:pPr>
      <w:r>
        <w:rPr>
          <w:rFonts w:ascii="Times New Roman" w:hAnsi="Times New Roman" w:eastAsia="仿宋"/>
          <w:color w:val="000000"/>
          <w:kern w:val="0"/>
          <w:sz w:val="28"/>
          <w:szCs w:val="32"/>
        </w:rPr>
        <w:t>2</w:t>
      </w:r>
      <w:r>
        <w:rPr>
          <w:rFonts w:hint="eastAsia" w:ascii="Times New Roman" w:hAnsi="Times New Roman" w:eastAsia="仿宋"/>
          <w:sz w:val="28"/>
          <w:szCs w:val="32"/>
        </w:rPr>
        <w:t>．</w:t>
      </w:r>
      <w:r>
        <w:rPr>
          <w:rFonts w:hint="eastAsia" w:ascii="Times New Roman" w:hAnsi="Times New Roman" w:eastAsia="仿宋"/>
          <w:color w:val="000000"/>
          <w:kern w:val="0"/>
          <w:sz w:val="28"/>
          <w:szCs w:val="32"/>
        </w:rPr>
        <w:t>主观评判。裁判长将试件上选手编码遮挡后，交由主观评判组进行主观评判打分；主观评判裁判组主观打分后，使用螺纹通止规和表面粗糙度仪对螺纹检测、表面质量进行检测，螺纹检测；以上评判和检测后主观评判裁判组负责人去除编码遮挡，将编码填写在评分表中，并所有主观评判裁判签字，交由裁判长；</w:t>
      </w:r>
    </w:p>
    <w:p>
      <w:pPr>
        <w:widowControl/>
        <w:spacing w:line="360" w:lineRule="auto"/>
        <w:ind w:firstLine="560" w:firstLineChars="200"/>
        <w:rPr>
          <w:rFonts w:ascii="Times New Roman" w:hAnsi="Times New Roman" w:eastAsia="仿宋"/>
          <w:color w:val="000000"/>
          <w:kern w:val="0"/>
          <w:sz w:val="28"/>
          <w:szCs w:val="32"/>
        </w:rPr>
      </w:pPr>
      <w:r>
        <w:rPr>
          <w:rFonts w:ascii="Times New Roman" w:hAnsi="Times New Roman" w:eastAsia="仿宋"/>
          <w:color w:val="000000"/>
          <w:kern w:val="0"/>
          <w:sz w:val="28"/>
          <w:szCs w:val="32"/>
        </w:rPr>
        <w:t>3</w:t>
      </w:r>
      <w:r>
        <w:rPr>
          <w:rFonts w:hint="eastAsia" w:ascii="Times New Roman" w:hAnsi="Times New Roman" w:eastAsia="仿宋"/>
          <w:sz w:val="28"/>
          <w:szCs w:val="32"/>
        </w:rPr>
        <w:t>．</w:t>
      </w:r>
      <w:r>
        <w:rPr>
          <w:rFonts w:hint="eastAsia" w:ascii="Times New Roman" w:hAnsi="Times New Roman" w:eastAsia="仿宋"/>
          <w:color w:val="000000"/>
          <w:kern w:val="0"/>
          <w:sz w:val="28"/>
          <w:szCs w:val="32"/>
        </w:rPr>
        <w:t>客观评判。裁判长将试件提交三坐标检测监督裁判，并由第三方检测人员在监督下完成客观尺寸检测。检测中只能测定实际尺寸数值，不得对合格与否结果进行评判，检测结果必须第一时间打印</w:t>
      </w:r>
      <w:r>
        <w:rPr>
          <w:rFonts w:ascii="Times New Roman" w:hAnsi="Times New Roman" w:eastAsia="仿宋"/>
          <w:color w:val="000000"/>
          <w:kern w:val="0"/>
          <w:sz w:val="28"/>
          <w:szCs w:val="32"/>
        </w:rPr>
        <w:t xml:space="preserve"> PDF </w:t>
      </w:r>
      <w:r>
        <w:rPr>
          <w:rFonts w:hint="eastAsia" w:ascii="Times New Roman" w:hAnsi="Times New Roman" w:eastAsia="仿宋"/>
          <w:color w:val="000000"/>
          <w:kern w:val="0"/>
          <w:sz w:val="28"/>
          <w:szCs w:val="32"/>
        </w:rPr>
        <w:t>格式检测结果，并由第三方检测人员和监督裁判共同签字并提交裁判长，并同时提交电子表格数据。</w:t>
      </w:r>
    </w:p>
    <w:p>
      <w:pPr>
        <w:widowControl/>
        <w:spacing w:line="360" w:lineRule="auto"/>
        <w:ind w:firstLine="560" w:firstLineChars="200"/>
        <w:rPr>
          <w:rFonts w:ascii="Times New Roman" w:hAnsi="Times New Roman" w:eastAsia="仿宋"/>
          <w:color w:val="000000"/>
          <w:kern w:val="0"/>
          <w:sz w:val="28"/>
          <w:szCs w:val="32"/>
        </w:rPr>
      </w:pPr>
      <w:r>
        <w:rPr>
          <w:rFonts w:ascii="Times New Roman" w:hAnsi="Times New Roman" w:eastAsia="仿宋"/>
          <w:color w:val="000000"/>
          <w:kern w:val="0"/>
          <w:sz w:val="28"/>
          <w:szCs w:val="32"/>
        </w:rPr>
        <w:t>4</w:t>
      </w:r>
      <w:r>
        <w:rPr>
          <w:rFonts w:hint="eastAsia" w:ascii="Times New Roman" w:hAnsi="Times New Roman" w:eastAsia="仿宋"/>
          <w:sz w:val="28"/>
          <w:szCs w:val="32"/>
        </w:rPr>
        <w:t>．</w:t>
      </w:r>
      <w:r>
        <w:rPr>
          <w:rFonts w:hint="eastAsia" w:ascii="Times New Roman" w:hAnsi="Times New Roman" w:eastAsia="仿宋"/>
          <w:color w:val="000000"/>
          <w:kern w:val="0"/>
          <w:sz w:val="28"/>
          <w:szCs w:val="32"/>
        </w:rPr>
        <w:t>客观评判与检测</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测量人员：第三方检测人员；</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检测设备设施：三坐标测量机、台式表面粗糙度仪、纹环规或螺纹塞规；</w:t>
      </w:r>
    </w:p>
    <w:p>
      <w:pPr>
        <w:widowControl/>
        <w:spacing w:line="360" w:lineRule="auto"/>
        <w:ind w:firstLine="560" w:firstLineChars="200"/>
        <w:rPr>
          <w:rFonts w:ascii="Times New Roman" w:hAnsi="Times New Roman" w:eastAsia="仿宋"/>
          <w:color w:val="000000"/>
          <w:kern w:val="0"/>
          <w:sz w:val="28"/>
          <w:szCs w:val="32"/>
        </w:rPr>
      </w:pPr>
      <w:r>
        <w:rPr>
          <w:rFonts w:ascii="Times New Roman" w:hAnsi="Times New Roman" w:eastAsia="仿宋"/>
          <w:color w:val="000000"/>
          <w:kern w:val="0"/>
          <w:sz w:val="28"/>
          <w:szCs w:val="32"/>
        </w:rPr>
        <w:t>5</w:t>
      </w:r>
      <w:r>
        <w:rPr>
          <w:rFonts w:hint="eastAsia" w:ascii="Times New Roman" w:hAnsi="Times New Roman" w:eastAsia="仿宋"/>
          <w:sz w:val="28"/>
          <w:szCs w:val="32"/>
        </w:rPr>
        <w:t>．</w:t>
      </w:r>
      <w:r>
        <w:rPr>
          <w:rFonts w:hint="eastAsia" w:ascii="Times New Roman" w:hAnsi="Times New Roman" w:eastAsia="仿宋"/>
          <w:color w:val="000000"/>
          <w:kern w:val="0"/>
          <w:sz w:val="28"/>
          <w:szCs w:val="32"/>
        </w:rPr>
        <w:t>裁判员在评判中的纪律和要求</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w:t>
      </w:r>
      <w:r>
        <w:rPr>
          <w:rFonts w:ascii="Times New Roman" w:hAnsi="Times New Roman" w:eastAsia="仿宋"/>
          <w:color w:val="000000"/>
          <w:kern w:val="0"/>
          <w:sz w:val="28"/>
          <w:szCs w:val="32"/>
        </w:rPr>
        <w:t>1</w:t>
      </w:r>
      <w:r>
        <w:rPr>
          <w:rFonts w:hint="eastAsia" w:ascii="Times New Roman" w:hAnsi="Times New Roman" w:eastAsia="仿宋"/>
          <w:color w:val="000000"/>
          <w:kern w:val="0"/>
          <w:sz w:val="28"/>
          <w:szCs w:val="32"/>
        </w:rPr>
        <w:t>）裁判员必须服从竞赛规则要求，认真履行相关工作职责和流程。裁判员在工作期间不得使用手机、照相、录像等设备。</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w:t>
      </w:r>
      <w:r>
        <w:rPr>
          <w:rFonts w:ascii="Times New Roman" w:hAnsi="Times New Roman" w:eastAsia="仿宋"/>
          <w:color w:val="000000"/>
          <w:kern w:val="0"/>
          <w:sz w:val="28"/>
          <w:szCs w:val="32"/>
        </w:rPr>
        <w:t>2</w:t>
      </w:r>
      <w:r>
        <w:rPr>
          <w:rFonts w:hint="eastAsia" w:ascii="Times New Roman" w:hAnsi="Times New Roman" w:eastAsia="仿宋"/>
          <w:color w:val="000000"/>
          <w:kern w:val="0"/>
          <w:sz w:val="28"/>
          <w:szCs w:val="32"/>
        </w:rPr>
        <w:t>）检测监督裁判员不得干扰检测人员，对于检测技术的质疑只能向裁判长提出，并由裁判长视相关问题做出解释和解决。</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w:t>
      </w:r>
      <w:r>
        <w:rPr>
          <w:rFonts w:ascii="Times New Roman" w:hAnsi="Times New Roman" w:eastAsia="仿宋"/>
          <w:color w:val="000000"/>
          <w:kern w:val="0"/>
          <w:sz w:val="28"/>
          <w:szCs w:val="32"/>
        </w:rPr>
        <w:t>3</w:t>
      </w:r>
      <w:r>
        <w:rPr>
          <w:rFonts w:hint="eastAsia" w:ascii="Times New Roman" w:hAnsi="Times New Roman" w:eastAsia="仿宋"/>
          <w:color w:val="000000"/>
          <w:kern w:val="0"/>
          <w:sz w:val="28"/>
          <w:szCs w:val="32"/>
        </w:rPr>
        <w:t>）主观评判裁判员评判时不得相互讨论，不得引导他人判断，不得擅自去除试件编码遮挡。</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w:t>
      </w:r>
      <w:r>
        <w:rPr>
          <w:rFonts w:ascii="Times New Roman" w:hAnsi="Times New Roman" w:eastAsia="仿宋"/>
          <w:color w:val="000000"/>
          <w:kern w:val="0"/>
          <w:sz w:val="28"/>
          <w:szCs w:val="32"/>
        </w:rPr>
        <w:t>4</w:t>
      </w:r>
      <w:r>
        <w:rPr>
          <w:rFonts w:hint="eastAsia" w:ascii="Times New Roman" w:hAnsi="Times New Roman" w:eastAsia="仿宋"/>
          <w:color w:val="000000"/>
          <w:kern w:val="0"/>
          <w:sz w:val="28"/>
          <w:szCs w:val="32"/>
        </w:rPr>
        <w:t>）现场监督裁判员不得接近正在比赛的选手，不得在比赛选手附近评论或讨论任何问题。安全监督裁判员仅在比赛开始时负责安全检查，比赛开始后交由现场监督裁判员负责。</w:t>
      </w:r>
    </w:p>
    <w:p>
      <w:pPr>
        <w:widowControl/>
        <w:spacing w:line="360" w:lineRule="auto"/>
        <w:ind w:firstLine="560" w:firstLineChars="200"/>
        <w:rPr>
          <w:rFonts w:ascii="Times New Roman" w:hAnsi="Times New Roman" w:eastAsia="仿宋"/>
          <w:color w:val="000000"/>
          <w:kern w:val="0"/>
          <w:sz w:val="28"/>
          <w:szCs w:val="32"/>
        </w:rPr>
      </w:pPr>
      <w:r>
        <w:rPr>
          <w:rFonts w:hint="eastAsia" w:ascii="Times New Roman" w:hAnsi="Times New Roman" w:eastAsia="仿宋"/>
          <w:color w:val="000000"/>
          <w:kern w:val="0"/>
          <w:sz w:val="28"/>
          <w:szCs w:val="32"/>
        </w:rPr>
        <w:t>（</w:t>
      </w:r>
      <w:r>
        <w:rPr>
          <w:rFonts w:ascii="Times New Roman" w:hAnsi="Times New Roman" w:eastAsia="仿宋"/>
          <w:color w:val="000000"/>
          <w:kern w:val="0"/>
          <w:sz w:val="28"/>
          <w:szCs w:val="32"/>
        </w:rPr>
        <w:t>5</w:t>
      </w:r>
      <w:r>
        <w:rPr>
          <w:rFonts w:hint="eastAsia" w:ascii="Times New Roman" w:hAnsi="Times New Roman" w:eastAsia="仿宋"/>
          <w:color w:val="000000"/>
          <w:kern w:val="0"/>
          <w:sz w:val="28"/>
          <w:szCs w:val="32"/>
        </w:rPr>
        <w:t>）裁判长有权对评判结果造成不良影响等情况的裁判员做出终止其裁判工作的处理</w:t>
      </w:r>
    </w:p>
    <w:p>
      <w:pPr>
        <w:widowControl/>
        <w:spacing w:line="360" w:lineRule="auto"/>
        <w:jc w:val="left"/>
        <w:rPr>
          <w:rFonts w:ascii="Times New Roman" w:hAnsi="Times New Roman" w:eastAsia="仿宋"/>
          <w:b/>
          <w:color w:val="000000"/>
          <w:kern w:val="0"/>
          <w:sz w:val="28"/>
          <w:szCs w:val="32"/>
        </w:rPr>
      </w:pPr>
      <w:r>
        <w:rPr>
          <w:rFonts w:hint="eastAsia" w:ascii="Times New Roman" w:hAnsi="Times New Roman" w:eastAsia="仿宋"/>
          <w:b/>
          <w:color w:val="000000"/>
          <w:kern w:val="0"/>
          <w:sz w:val="28"/>
          <w:szCs w:val="32"/>
        </w:rPr>
        <w:t>十、其它设备、用品</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1</w:t>
      </w:r>
      <w:r>
        <w:rPr>
          <w:rFonts w:hint="eastAsia" w:ascii="Times New Roman" w:hAnsi="Times New Roman" w:eastAsia="仿宋"/>
          <w:sz w:val="28"/>
          <w:szCs w:val="32"/>
        </w:rPr>
        <w:t>．</w:t>
      </w:r>
      <w:r>
        <w:rPr>
          <w:rFonts w:hint="eastAsia" w:ascii="Times New Roman" w:hAnsi="Times New Roman" w:eastAsia="仿宋"/>
          <w:color w:val="000000"/>
          <w:sz w:val="28"/>
          <w:szCs w:val="32"/>
        </w:rPr>
        <w:t>消防设备：干粉灭火器若干</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2</w:t>
      </w:r>
      <w:r>
        <w:rPr>
          <w:rFonts w:hint="eastAsia" w:ascii="Times New Roman" w:hAnsi="Times New Roman" w:eastAsia="仿宋"/>
          <w:sz w:val="28"/>
          <w:szCs w:val="32"/>
        </w:rPr>
        <w:t>．</w:t>
      </w:r>
      <w:r>
        <w:rPr>
          <w:rFonts w:hint="eastAsia" w:ascii="Times New Roman" w:hAnsi="Times New Roman" w:eastAsia="仿宋"/>
          <w:color w:val="000000"/>
          <w:sz w:val="28"/>
          <w:szCs w:val="32"/>
        </w:rPr>
        <w:t>休闲设备：饮水机</w:t>
      </w:r>
      <w:r>
        <w:rPr>
          <w:rFonts w:ascii="Times New Roman" w:hAnsi="Times New Roman" w:eastAsia="仿宋"/>
          <w:color w:val="000000"/>
          <w:sz w:val="28"/>
          <w:szCs w:val="32"/>
        </w:rPr>
        <w:t>1</w:t>
      </w:r>
      <w:r>
        <w:rPr>
          <w:rFonts w:hint="eastAsia" w:ascii="Times New Roman" w:hAnsi="Times New Roman" w:eastAsia="仿宋"/>
          <w:color w:val="000000"/>
          <w:sz w:val="28"/>
          <w:szCs w:val="32"/>
        </w:rPr>
        <w:t>台</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3</w:t>
      </w:r>
      <w:r>
        <w:rPr>
          <w:rFonts w:hint="eastAsia" w:ascii="Times New Roman" w:hAnsi="Times New Roman" w:eastAsia="仿宋"/>
          <w:sz w:val="28"/>
          <w:szCs w:val="32"/>
        </w:rPr>
        <w:t>．</w:t>
      </w:r>
      <w:r>
        <w:rPr>
          <w:rFonts w:hint="eastAsia" w:ascii="Times New Roman" w:hAnsi="Times New Roman" w:eastAsia="仿宋"/>
          <w:color w:val="000000"/>
          <w:sz w:val="28"/>
          <w:szCs w:val="32"/>
        </w:rPr>
        <w:t>应急车辆：</w:t>
      </w:r>
      <w:r>
        <w:rPr>
          <w:rFonts w:ascii="Times New Roman" w:hAnsi="Times New Roman" w:eastAsia="仿宋"/>
          <w:color w:val="000000"/>
          <w:sz w:val="28"/>
          <w:szCs w:val="32"/>
        </w:rPr>
        <w:t>1</w:t>
      </w:r>
      <w:r>
        <w:rPr>
          <w:rFonts w:hint="eastAsia" w:ascii="Times New Roman" w:hAnsi="Times New Roman" w:eastAsia="仿宋"/>
          <w:color w:val="000000"/>
          <w:sz w:val="28"/>
          <w:szCs w:val="32"/>
        </w:rPr>
        <w:t>辆</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4</w:t>
      </w:r>
      <w:r>
        <w:rPr>
          <w:rFonts w:hint="eastAsia" w:ascii="Times New Roman" w:hAnsi="Times New Roman" w:eastAsia="仿宋"/>
          <w:sz w:val="28"/>
          <w:szCs w:val="32"/>
        </w:rPr>
        <w:t>．</w:t>
      </w:r>
      <w:r>
        <w:rPr>
          <w:rFonts w:hint="eastAsia" w:ascii="Times New Roman" w:hAnsi="Times New Roman" w:eastAsia="仿宋"/>
          <w:color w:val="000000"/>
          <w:sz w:val="28"/>
          <w:szCs w:val="32"/>
        </w:rPr>
        <w:t>棉纱、刷子等</w:t>
      </w:r>
    </w:p>
    <w:p>
      <w:pPr>
        <w:widowControl/>
        <w:spacing w:line="360" w:lineRule="auto"/>
        <w:jc w:val="left"/>
        <w:rPr>
          <w:rFonts w:ascii="Times New Roman" w:hAnsi="Times New Roman" w:eastAsia="仿宋"/>
          <w:b/>
          <w:color w:val="000000"/>
          <w:kern w:val="0"/>
          <w:sz w:val="28"/>
          <w:szCs w:val="32"/>
        </w:rPr>
      </w:pPr>
      <w:r>
        <w:rPr>
          <w:rFonts w:hint="eastAsia" w:ascii="Times New Roman" w:hAnsi="Times New Roman" w:eastAsia="仿宋"/>
          <w:b/>
          <w:color w:val="000000"/>
          <w:kern w:val="0"/>
          <w:sz w:val="28"/>
          <w:szCs w:val="32"/>
        </w:rPr>
        <w:t>十一、工作人员安排</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1</w:t>
      </w:r>
      <w:r>
        <w:rPr>
          <w:rFonts w:hint="eastAsia" w:ascii="Times New Roman" w:hAnsi="Times New Roman" w:eastAsia="仿宋"/>
          <w:sz w:val="28"/>
          <w:szCs w:val="32"/>
        </w:rPr>
        <w:t>．</w:t>
      </w:r>
      <w:r>
        <w:rPr>
          <w:rFonts w:hint="eastAsia" w:ascii="Times New Roman" w:hAnsi="Times New Roman" w:eastAsia="仿宋"/>
          <w:color w:val="000000"/>
          <w:sz w:val="28"/>
          <w:szCs w:val="32"/>
        </w:rPr>
        <w:t>设备维护及电力管理人员：</w:t>
      </w:r>
      <w:r>
        <w:rPr>
          <w:rFonts w:ascii="Times New Roman" w:hAnsi="Times New Roman" w:eastAsia="仿宋"/>
          <w:color w:val="000000"/>
          <w:sz w:val="28"/>
          <w:szCs w:val="32"/>
        </w:rPr>
        <w:t>2</w:t>
      </w:r>
      <w:r>
        <w:rPr>
          <w:rFonts w:hint="eastAsia" w:ascii="Times New Roman" w:hAnsi="Times New Roman" w:eastAsia="仿宋"/>
          <w:color w:val="000000"/>
          <w:sz w:val="28"/>
          <w:szCs w:val="32"/>
        </w:rPr>
        <w:t>名</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2</w:t>
      </w:r>
      <w:r>
        <w:rPr>
          <w:rFonts w:hint="eastAsia" w:ascii="Times New Roman" w:hAnsi="Times New Roman" w:eastAsia="仿宋"/>
          <w:sz w:val="28"/>
          <w:szCs w:val="32"/>
        </w:rPr>
        <w:t>．</w:t>
      </w:r>
      <w:r>
        <w:rPr>
          <w:rFonts w:hint="eastAsia" w:ascii="Times New Roman" w:hAnsi="Times New Roman" w:eastAsia="仿宋"/>
          <w:color w:val="000000"/>
          <w:sz w:val="28"/>
          <w:szCs w:val="32"/>
        </w:rPr>
        <w:t>竞赛裁判、工作人员：</w:t>
      </w:r>
      <w:r>
        <w:rPr>
          <w:rFonts w:ascii="Times New Roman" w:hAnsi="Times New Roman" w:eastAsia="仿宋"/>
          <w:color w:val="000000"/>
          <w:sz w:val="28"/>
          <w:szCs w:val="32"/>
        </w:rPr>
        <w:t>10</w:t>
      </w:r>
      <w:r>
        <w:rPr>
          <w:rFonts w:hint="eastAsia" w:ascii="Times New Roman" w:hAnsi="Times New Roman" w:eastAsia="仿宋"/>
          <w:color w:val="000000"/>
          <w:sz w:val="28"/>
          <w:szCs w:val="32"/>
        </w:rPr>
        <w:t>名</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3</w:t>
      </w:r>
      <w:r>
        <w:rPr>
          <w:rFonts w:hint="eastAsia" w:ascii="Times New Roman" w:hAnsi="Times New Roman" w:eastAsia="仿宋"/>
          <w:sz w:val="28"/>
          <w:szCs w:val="32"/>
        </w:rPr>
        <w:t>．</w:t>
      </w:r>
      <w:r>
        <w:rPr>
          <w:rFonts w:hint="eastAsia" w:ascii="Times New Roman" w:hAnsi="Times New Roman" w:eastAsia="仿宋"/>
          <w:color w:val="000000"/>
          <w:sz w:val="28"/>
          <w:szCs w:val="32"/>
        </w:rPr>
        <w:t>后勤保障人员：</w:t>
      </w:r>
      <w:r>
        <w:rPr>
          <w:rFonts w:ascii="Times New Roman" w:hAnsi="Times New Roman" w:eastAsia="仿宋"/>
          <w:color w:val="000000"/>
          <w:sz w:val="28"/>
          <w:szCs w:val="32"/>
        </w:rPr>
        <w:t>2</w:t>
      </w:r>
      <w:r>
        <w:rPr>
          <w:rFonts w:hint="eastAsia" w:ascii="Times New Roman" w:hAnsi="Times New Roman" w:eastAsia="仿宋"/>
          <w:color w:val="000000"/>
          <w:sz w:val="28"/>
          <w:szCs w:val="32"/>
        </w:rPr>
        <w:t>名</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4</w:t>
      </w:r>
      <w:r>
        <w:rPr>
          <w:rFonts w:hint="eastAsia" w:ascii="Times New Roman" w:hAnsi="Times New Roman" w:eastAsia="仿宋"/>
          <w:sz w:val="28"/>
          <w:szCs w:val="32"/>
        </w:rPr>
        <w:t>．</w:t>
      </w:r>
      <w:r>
        <w:rPr>
          <w:rFonts w:hint="eastAsia" w:ascii="Times New Roman" w:hAnsi="Times New Roman" w:eastAsia="仿宋"/>
          <w:color w:val="000000"/>
          <w:sz w:val="28"/>
          <w:szCs w:val="32"/>
        </w:rPr>
        <w:t>保安人员：</w:t>
      </w:r>
      <w:r>
        <w:rPr>
          <w:rFonts w:ascii="Times New Roman" w:hAnsi="Times New Roman" w:eastAsia="仿宋"/>
          <w:color w:val="000000"/>
          <w:sz w:val="28"/>
          <w:szCs w:val="32"/>
        </w:rPr>
        <w:t>2</w:t>
      </w:r>
      <w:r>
        <w:rPr>
          <w:rFonts w:hint="eastAsia" w:ascii="Times New Roman" w:hAnsi="Times New Roman" w:eastAsia="仿宋"/>
          <w:color w:val="000000"/>
          <w:sz w:val="28"/>
          <w:szCs w:val="32"/>
        </w:rPr>
        <w:t>名</w:t>
      </w:r>
    </w:p>
    <w:p>
      <w:pPr>
        <w:widowControl/>
        <w:spacing w:line="360" w:lineRule="auto"/>
        <w:ind w:firstLine="560" w:firstLineChars="200"/>
        <w:jc w:val="left"/>
        <w:rPr>
          <w:rFonts w:ascii="Times New Roman" w:hAnsi="Times New Roman" w:eastAsia="仿宋"/>
          <w:color w:val="000000"/>
          <w:sz w:val="28"/>
          <w:szCs w:val="32"/>
        </w:rPr>
      </w:pPr>
      <w:r>
        <w:rPr>
          <w:rFonts w:ascii="Times New Roman" w:hAnsi="Times New Roman" w:eastAsia="仿宋"/>
          <w:color w:val="000000"/>
          <w:sz w:val="28"/>
          <w:szCs w:val="32"/>
        </w:rPr>
        <w:t>5</w:t>
      </w:r>
      <w:r>
        <w:rPr>
          <w:rFonts w:hint="eastAsia" w:ascii="Times New Roman" w:hAnsi="Times New Roman" w:eastAsia="仿宋"/>
          <w:sz w:val="28"/>
          <w:szCs w:val="32"/>
        </w:rPr>
        <w:t>．</w:t>
      </w:r>
      <w:r>
        <w:rPr>
          <w:rFonts w:hint="eastAsia" w:ascii="Times New Roman" w:hAnsi="Times New Roman" w:eastAsia="仿宋"/>
          <w:color w:val="000000"/>
          <w:sz w:val="28"/>
          <w:szCs w:val="32"/>
        </w:rPr>
        <w:t>医护人员：</w:t>
      </w:r>
      <w:r>
        <w:rPr>
          <w:rFonts w:ascii="Times New Roman" w:hAnsi="Times New Roman" w:eastAsia="仿宋"/>
          <w:color w:val="000000"/>
          <w:sz w:val="28"/>
          <w:szCs w:val="32"/>
        </w:rPr>
        <w:t>1</w:t>
      </w:r>
      <w:r>
        <w:rPr>
          <w:rFonts w:hint="eastAsia" w:ascii="Times New Roman" w:hAnsi="Times New Roman" w:eastAsia="仿宋"/>
          <w:color w:val="000000"/>
          <w:sz w:val="28"/>
          <w:szCs w:val="32"/>
        </w:rPr>
        <w:t>名</w:t>
      </w:r>
    </w:p>
    <w:p>
      <w:pPr>
        <w:widowControl/>
        <w:spacing w:line="360" w:lineRule="auto"/>
        <w:jc w:val="left"/>
        <w:rPr>
          <w:rFonts w:ascii="Times New Roman" w:hAnsi="Times New Roman" w:eastAsia="仿宋"/>
          <w:b/>
          <w:color w:val="000000"/>
          <w:sz w:val="28"/>
          <w:szCs w:val="32"/>
        </w:rPr>
      </w:pPr>
      <w:r>
        <w:rPr>
          <w:rFonts w:hint="eastAsia" w:ascii="Times New Roman" w:hAnsi="Times New Roman" w:eastAsia="仿宋"/>
          <w:b/>
          <w:color w:val="000000"/>
          <w:sz w:val="28"/>
          <w:szCs w:val="32"/>
        </w:rPr>
        <w:t>十二、竞赛程序</w:t>
      </w:r>
    </w:p>
    <w:p>
      <w:pPr>
        <w:spacing w:line="360" w:lineRule="auto"/>
        <w:ind w:left="-2" w:leftChars="-1" w:firstLine="560" w:firstLineChars="200"/>
        <w:rPr>
          <w:rFonts w:ascii="Times New Roman" w:hAnsi="Times New Roman" w:eastAsia="仿宋"/>
          <w:color w:val="000000"/>
          <w:sz w:val="28"/>
          <w:szCs w:val="32"/>
        </w:rPr>
      </w:pPr>
      <w:r>
        <w:rPr>
          <w:rFonts w:hint="eastAsia" w:ascii="Times New Roman" w:hAnsi="Times New Roman" w:eastAsia="仿宋"/>
          <w:color w:val="000000"/>
          <w:sz w:val="28"/>
          <w:szCs w:val="32"/>
        </w:rPr>
        <w:t>实际操作技能竞赛前</w:t>
      </w:r>
      <w:r>
        <w:rPr>
          <w:rFonts w:ascii="Times New Roman" w:hAnsi="Times New Roman" w:eastAsia="仿宋"/>
          <w:color w:val="000000"/>
          <w:sz w:val="28"/>
          <w:szCs w:val="32"/>
        </w:rPr>
        <w:t>30</w:t>
      </w:r>
      <w:r>
        <w:rPr>
          <w:rFonts w:hint="eastAsia" w:ascii="Times New Roman" w:hAnsi="Times New Roman" w:eastAsia="仿宋"/>
          <w:color w:val="000000"/>
          <w:sz w:val="28"/>
          <w:szCs w:val="32"/>
        </w:rPr>
        <w:t>分钟，由竞赛专家组组织并检查，当日批次参赛选手凭参赛证和身份证，</w:t>
      </w:r>
      <w:r>
        <w:rPr>
          <w:rFonts w:ascii="Times New Roman" w:hAnsi="Times New Roman" w:eastAsia="仿宋"/>
          <w:color w:val="000000"/>
          <w:sz w:val="28"/>
          <w:szCs w:val="32"/>
        </w:rPr>
        <w:t>2</w:t>
      </w:r>
      <w:r>
        <w:rPr>
          <w:rFonts w:hint="eastAsia" w:ascii="Times New Roman" w:hAnsi="Times New Roman" w:eastAsia="仿宋"/>
          <w:color w:val="000000"/>
          <w:sz w:val="28"/>
          <w:szCs w:val="32"/>
        </w:rPr>
        <w:t>证齐全进入赛场，由竞赛组委会组织检查本批次参赛选手所用量具。由竞赛组委会组织本批次参赛选手抽取机床号，并由各参赛选手对抽签结果签字确认。然后，按抽取的机床号，选手进行竞赛前的各项准备工作。赛前</w:t>
      </w:r>
      <w:r>
        <w:rPr>
          <w:rFonts w:ascii="Times New Roman" w:hAnsi="Times New Roman" w:eastAsia="仿宋"/>
          <w:color w:val="000000"/>
          <w:sz w:val="28"/>
          <w:szCs w:val="32"/>
        </w:rPr>
        <w:t>15</w:t>
      </w:r>
      <w:r>
        <w:rPr>
          <w:rFonts w:hint="eastAsia" w:ascii="Times New Roman" w:hAnsi="Times New Roman" w:eastAsia="仿宋"/>
          <w:color w:val="000000"/>
          <w:sz w:val="28"/>
          <w:szCs w:val="32"/>
        </w:rPr>
        <w:t>分钟进入比赛工位，确认现场条件，比赛时间到方可开始操作。</w:t>
      </w:r>
    </w:p>
    <w:p>
      <w:pPr>
        <w:spacing w:line="360" w:lineRule="auto"/>
        <w:ind w:left="-2" w:leftChars="-1" w:firstLine="560" w:firstLineChars="200"/>
        <w:rPr>
          <w:rFonts w:ascii="Times New Roman" w:hAnsi="Times New Roman" w:eastAsia="仿宋"/>
          <w:color w:val="000000"/>
          <w:sz w:val="28"/>
          <w:szCs w:val="32"/>
        </w:rPr>
      </w:pPr>
      <w:r>
        <w:rPr>
          <w:rFonts w:hint="eastAsia" w:ascii="Times New Roman" w:hAnsi="Times New Roman" w:eastAsia="仿宋"/>
          <w:color w:val="000000"/>
          <w:sz w:val="28"/>
          <w:szCs w:val="32"/>
        </w:rPr>
        <w:t>竞赛时间为</w:t>
      </w:r>
      <w:r>
        <w:rPr>
          <w:rFonts w:ascii="Times New Roman" w:hAnsi="Times New Roman" w:eastAsia="仿宋"/>
          <w:color w:val="000000"/>
          <w:sz w:val="28"/>
          <w:szCs w:val="32"/>
        </w:rPr>
        <w:t>240</w:t>
      </w:r>
      <w:r>
        <w:rPr>
          <w:rFonts w:hint="eastAsia" w:ascii="Times New Roman" w:hAnsi="Times New Roman" w:eastAsia="仿宋"/>
          <w:color w:val="000000"/>
          <w:sz w:val="28"/>
          <w:szCs w:val="32"/>
        </w:rPr>
        <w:t>分钟，连续进行，包括编程和加工时间。竞赛过程中，食品和饮水由赛场统一提供，选手休息、饮食等时间都计算在比赛时间内。</w:t>
      </w:r>
    </w:p>
    <w:p>
      <w:pPr>
        <w:spacing w:line="360" w:lineRule="auto"/>
        <w:ind w:left="-2" w:leftChars="-1" w:firstLine="560" w:firstLineChars="200"/>
        <w:rPr>
          <w:rFonts w:ascii="Times New Roman" w:hAnsi="Times New Roman" w:eastAsia="仿宋"/>
          <w:sz w:val="28"/>
          <w:szCs w:val="32"/>
        </w:rPr>
      </w:pPr>
      <w:r>
        <w:rPr>
          <w:rFonts w:hint="eastAsia" w:ascii="Times New Roman" w:hAnsi="Times New Roman" w:eastAsia="仿宋"/>
          <w:color w:val="000000"/>
          <w:sz w:val="28"/>
          <w:szCs w:val="32"/>
        </w:rPr>
        <w:t>竞赛结束时，吹响竞赛结束提示哨音，各参赛选手应准备停止加工。随后，由参赛选手进行机床的相关清理工作。竞赛时间到后，</w:t>
      </w:r>
      <w:r>
        <w:rPr>
          <w:rFonts w:hint="eastAsia" w:ascii="Times New Roman" w:hAnsi="Times New Roman" w:eastAsia="仿宋"/>
          <w:sz w:val="28"/>
          <w:szCs w:val="32"/>
        </w:rPr>
        <w:t>各参赛选手应立即停机。未停机者将酌情扣分，工作人员将按下进给保持按钮，退出刀具强制停机。</w:t>
      </w:r>
    </w:p>
    <w:p>
      <w:pPr>
        <w:spacing w:line="360" w:lineRule="auto"/>
        <w:ind w:left="-2" w:leftChars="-1" w:firstLine="560" w:firstLineChars="200"/>
        <w:rPr>
          <w:rFonts w:ascii="Times New Roman" w:hAnsi="Times New Roman" w:eastAsia="仿宋"/>
          <w:sz w:val="28"/>
          <w:szCs w:val="32"/>
        </w:rPr>
      </w:pPr>
      <w:r>
        <w:rPr>
          <w:rFonts w:hint="eastAsia" w:ascii="Times New Roman" w:hAnsi="Times New Roman" w:eastAsia="仿宋"/>
          <w:sz w:val="28"/>
          <w:szCs w:val="32"/>
        </w:rPr>
        <w:t>参赛选手完成加工交卷和工具交接后，应对参赛机床进行清扫，对使用的机床附件进行回位（如：铣床移至中间位置、精密平口钳钳口收拢等）。经竞赛专家组成员检查许可后，参赛选手方能离开竞赛车间。</w:t>
      </w:r>
    </w:p>
    <w:p>
      <w:pPr>
        <w:spacing w:line="360" w:lineRule="auto"/>
        <w:ind w:left="-2" w:leftChars="-1" w:firstLine="560" w:firstLineChars="200"/>
        <w:rPr>
          <w:rFonts w:ascii="Times New Roman" w:hAnsi="Times New Roman" w:eastAsia="仿宋"/>
          <w:sz w:val="28"/>
          <w:szCs w:val="32"/>
        </w:rPr>
      </w:pPr>
      <w:r>
        <w:rPr>
          <w:rFonts w:hint="eastAsia" w:ascii="Times New Roman" w:hAnsi="Times New Roman" w:eastAsia="仿宋"/>
          <w:sz w:val="28"/>
          <w:szCs w:val="32"/>
        </w:rPr>
        <w:t>大赛期间（包括两批次之间的间隔时间），除大赛组委会成员、大赛裁判组成员、赛场工作人员外，其余人员未经允许一律不得进入竞赛车间。</w:t>
      </w:r>
    </w:p>
    <w:p>
      <w:pPr>
        <w:spacing w:line="360" w:lineRule="auto"/>
        <w:rPr>
          <w:rFonts w:ascii="Times New Roman" w:hAnsi="Times New Roman" w:eastAsia="仿宋"/>
          <w:sz w:val="28"/>
          <w:szCs w:val="32"/>
        </w:rPr>
      </w:pPr>
      <w:r>
        <w:rPr>
          <w:rFonts w:hint="eastAsia" w:ascii="Times New Roman" w:hAnsi="Times New Roman" w:eastAsia="仿宋"/>
          <w:b/>
          <w:sz w:val="28"/>
          <w:szCs w:val="32"/>
        </w:rPr>
        <w:t>十三、竞赛</w:t>
      </w:r>
      <w:r>
        <w:rPr>
          <w:rFonts w:hint="eastAsia" w:ascii="Times New Roman" w:hAnsi="Times New Roman" w:eastAsia="仿宋"/>
          <w:b/>
          <w:bCs/>
          <w:sz w:val="28"/>
          <w:szCs w:val="32"/>
        </w:rPr>
        <w:t>注意事项</w:t>
      </w:r>
    </w:p>
    <w:p>
      <w:pPr>
        <w:spacing w:line="360" w:lineRule="auto"/>
        <w:ind w:left="-2" w:leftChars="-1" w:firstLine="560" w:firstLineChars="200"/>
        <w:rPr>
          <w:rFonts w:ascii="Times New Roman" w:hAnsi="Times New Roman" w:eastAsia="仿宋"/>
          <w:sz w:val="28"/>
          <w:szCs w:val="32"/>
        </w:rPr>
      </w:pPr>
      <w:r>
        <w:rPr>
          <w:rFonts w:ascii="Times New Roman" w:hAnsi="Times New Roman" w:eastAsia="仿宋"/>
          <w:sz w:val="28"/>
          <w:szCs w:val="32"/>
        </w:rPr>
        <w:t>1</w:t>
      </w:r>
      <w:r>
        <w:rPr>
          <w:rFonts w:hint="eastAsia" w:ascii="Times New Roman" w:hAnsi="Times New Roman" w:eastAsia="仿宋"/>
          <w:sz w:val="28"/>
          <w:szCs w:val="32"/>
        </w:rPr>
        <w:t>．参赛选手完成加工决定交卷时，应提请竞赛专家组成员到工位处收取工件，由竞赛裁判员在工件、卡片的适当位置写上机床号。同时，参赛选手在裁判员记录的竞赛情况记录表上签字确认，并用密封纸对以上实物和文件进行密封，装入专用密封袋。</w:t>
      </w:r>
    </w:p>
    <w:p>
      <w:pPr>
        <w:spacing w:line="360" w:lineRule="auto"/>
        <w:ind w:left="-2" w:leftChars="-1" w:firstLine="560" w:firstLineChars="200"/>
        <w:rPr>
          <w:rFonts w:ascii="Times New Roman" w:hAnsi="Times New Roman" w:eastAsia="仿宋"/>
          <w:sz w:val="28"/>
          <w:szCs w:val="32"/>
        </w:rPr>
      </w:pPr>
      <w:r>
        <w:rPr>
          <w:rFonts w:ascii="Times New Roman" w:hAnsi="Times New Roman" w:eastAsia="仿宋"/>
          <w:sz w:val="28"/>
          <w:szCs w:val="32"/>
        </w:rPr>
        <w:t>2</w:t>
      </w:r>
      <w:r>
        <w:rPr>
          <w:rFonts w:hint="eastAsia" w:ascii="Times New Roman" w:hAnsi="Times New Roman" w:eastAsia="仿宋"/>
          <w:sz w:val="28"/>
          <w:szCs w:val="32"/>
        </w:rPr>
        <w:t>．各参赛选手必须严格按机床操作规程进行操作，出现较严重安全事故，如撞刀、加工过程中工件掉落等情况，立即取消竞赛资格。</w:t>
      </w:r>
    </w:p>
    <w:p>
      <w:pPr>
        <w:spacing w:line="360" w:lineRule="auto"/>
        <w:ind w:left="-2" w:leftChars="-1" w:firstLine="560" w:firstLineChars="200"/>
        <w:rPr>
          <w:rFonts w:ascii="Times New Roman" w:hAnsi="Times New Roman" w:eastAsia="仿宋"/>
          <w:sz w:val="28"/>
          <w:szCs w:val="32"/>
        </w:rPr>
      </w:pPr>
      <w:r>
        <w:rPr>
          <w:rFonts w:ascii="Times New Roman" w:hAnsi="Times New Roman" w:eastAsia="仿宋"/>
          <w:sz w:val="28"/>
          <w:szCs w:val="32"/>
        </w:rPr>
        <w:t>3</w:t>
      </w:r>
      <w:r>
        <w:rPr>
          <w:rFonts w:hint="eastAsia" w:ascii="Times New Roman" w:hAnsi="Times New Roman" w:eastAsia="仿宋"/>
          <w:sz w:val="28"/>
          <w:szCs w:val="32"/>
        </w:rPr>
        <w:t>．竞赛过程中，竞赛裁判组将考核各位参赛选手的安全文明操作情况和加工工艺应用情况。出现非安全文明操作的要作好记录，并在成绩评定中酌情扣分。</w:t>
      </w:r>
    </w:p>
    <w:p>
      <w:pPr>
        <w:spacing w:line="360" w:lineRule="auto"/>
        <w:ind w:left="-2" w:leftChars="-1" w:firstLine="560" w:firstLineChars="200"/>
        <w:rPr>
          <w:rFonts w:ascii="Times New Roman" w:hAnsi="Times New Roman" w:eastAsia="仿宋"/>
          <w:sz w:val="28"/>
          <w:szCs w:val="32"/>
        </w:rPr>
      </w:pPr>
      <w:r>
        <w:rPr>
          <w:rFonts w:ascii="Times New Roman" w:hAnsi="Times New Roman" w:eastAsia="仿宋"/>
          <w:sz w:val="28"/>
          <w:szCs w:val="32"/>
        </w:rPr>
        <w:t>4</w:t>
      </w:r>
      <w:r>
        <w:rPr>
          <w:rFonts w:hint="eastAsia" w:ascii="Times New Roman" w:hAnsi="Times New Roman" w:eastAsia="仿宋"/>
          <w:sz w:val="28"/>
          <w:szCs w:val="32"/>
        </w:rPr>
        <w:t>．竞赛过程中，参赛选手不能更换毛坯，也不能相互借用工夹量具。各参赛选手间不能走动、交谈。</w:t>
      </w:r>
    </w:p>
    <w:p>
      <w:pPr>
        <w:spacing w:line="360" w:lineRule="auto"/>
        <w:ind w:left="-2" w:leftChars="-1" w:firstLine="560" w:firstLineChars="200"/>
        <w:rPr>
          <w:rFonts w:ascii="Times New Roman" w:hAnsi="Times New Roman" w:eastAsia="仿宋"/>
          <w:sz w:val="28"/>
          <w:szCs w:val="32"/>
        </w:rPr>
      </w:pPr>
      <w:r>
        <w:rPr>
          <w:rFonts w:ascii="Times New Roman" w:hAnsi="Times New Roman" w:eastAsia="仿宋"/>
          <w:sz w:val="28"/>
          <w:szCs w:val="32"/>
        </w:rPr>
        <w:t>5</w:t>
      </w:r>
      <w:r>
        <w:rPr>
          <w:rFonts w:hint="eastAsia" w:ascii="Times New Roman" w:hAnsi="Times New Roman" w:eastAsia="仿宋"/>
          <w:sz w:val="28"/>
          <w:szCs w:val="32"/>
        </w:rPr>
        <w:t>．竞赛过程中出现机床故障等设备问题，应提请竞赛专家组成员到工位处确认原因。对于因为设备故障而耽搁的时间，由竞赛专家组将该选手的竞赛时间酌情后延。</w:t>
      </w:r>
    </w:p>
    <w:p>
      <w:pPr>
        <w:spacing w:line="360" w:lineRule="auto"/>
        <w:ind w:left="-2" w:leftChars="-1" w:firstLine="560" w:firstLineChars="200"/>
        <w:rPr>
          <w:rFonts w:ascii="Times New Roman" w:hAnsi="Times New Roman" w:eastAsia="仿宋"/>
          <w:sz w:val="28"/>
          <w:szCs w:val="32"/>
        </w:rPr>
      </w:pPr>
      <w:r>
        <w:rPr>
          <w:rFonts w:ascii="Times New Roman" w:hAnsi="Times New Roman" w:eastAsia="仿宋"/>
          <w:sz w:val="28"/>
          <w:szCs w:val="32"/>
        </w:rPr>
        <w:t>6</w:t>
      </w:r>
      <w:r>
        <w:rPr>
          <w:rFonts w:hint="eastAsia" w:ascii="Times New Roman" w:hAnsi="Times New Roman" w:eastAsia="仿宋"/>
          <w:sz w:val="28"/>
          <w:szCs w:val="32"/>
        </w:rPr>
        <w:t>．竞赛期间（包括两批次之间的间隔时间），除竞赛组委会成员、竞赛裁判组成员、赛场工作人员外，其余人员一律不得进入竞赛考场。</w:t>
      </w:r>
    </w:p>
    <w:p>
      <w:pPr>
        <w:spacing w:line="360" w:lineRule="auto"/>
        <w:ind w:firstLine="560" w:firstLineChars="200"/>
        <w:rPr>
          <w:rFonts w:ascii="Times New Roman" w:hAnsi="Times New Roman" w:eastAsia="仿宋"/>
          <w:sz w:val="28"/>
          <w:szCs w:val="32"/>
        </w:rPr>
      </w:pPr>
      <w:r>
        <w:rPr>
          <w:rFonts w:ascii="Times New Roman" w:hAnsi="Times New Roman" w:eastAsia="仿宋"/>
          <w:sz w:val="28"/>
          <w:szCs w:val="32"/>
        </w:rPr>
        <w:t>7</w:t>
      </w:r>
      <w:r>
        <w:rPr>
          <w:rFonts w:hint="eastAsia" w:ascii="Times New Roman" w:hAnsi="Times New Roman" w:eastAsia="仿宋"/>
          <w:sz w:val="28"/>
          <w:szCs w:val="32"/>
        </w:rPr>
        <w:t>．安全与防护</w:t>
      </w:r>
    </w:p>
    <w:p>
      <w:pPr>
        <w:spacing w:line="360" w:lineRule="auto"/>
        <w:rPr>
          <w:rFonts w:ascii="Times New Roman" w:hAnsi="Times New Roman" w:eastAsia="仿宋"/>
          <w:sz w:val="28"/>
          <w:szCs w:val="32"/>
        </w:rPr>
      </w:pPr>
      <w:r>
        <w:rPr>
          <w:rFonts w:hint="eastAsia" w:ascii="Times New Roman" w:hAnsi="Times New Roman" w:eastAsia="仿宋"/>
          <w:b/>
          <w:sz w:val="28"/>
          <w:szCs w:val="32"/>
        </w:rPr>
        <w:t>（</w:t>
      </w:r>
      <w:r>
        <w:rPr>
          <w:rFonts w:ascii="Times New Roman" w:hAnsi="Times New Roman" w:eastAsia="仿宋"/>
          <w:b/>
          <w:sz w:val="28"/>
          <w:szCs w:val="32"/>
        </w:rPr>
        <w:t>1</w:t>
      </w:r>
      <w:r>
        <w:rPr>
          <w:rFonts w:hint="eastAsia" w:ascii="Times New Roman" w:hAnsi="Times New Roman" w:eastAsia="仿宋"/>
          <w:b/>
          <w:sz w:val="28"/>
          <w:szCs w:val="32"/>
        </w:rPr>
        <w:t>）劳保用品</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3402"/>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tcPr>
          <w:p>
            <w:pPr>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名称</w:t>
            </w:r>
          </w:p>
        </w:tc>
        <w:tc>
          <w:tcPr>
            <w:tcW w:w="3402" w:type="dxa"/>
          </w:tcPr>
          <w:p>
            <w:pPr>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图例</w:t>
            </w:r>
          </w:p>
        </w:tc>
        <w:tc>
          <w:tcPr>
            <w:tcW w:w="3027" w:type="dxa"/>
          </w:tcPr>
          <w:p>
            <w:pPr>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spacing w:line="360" w:lineRule="auto"/>
              <w:jc w:val="center"/>
              <w:rPr>
                <w:rFonts w:ascii="Times New Roman" w:hAnsi="Times New Roman" w:eastAsia="仿宋"/>
                <w:sz w:val="24"/>
                <w:szCs w:val="32"/>
              </w:rPr>
            </w:pPr>
            <w:r>
              <w:rPr>
                <w:rFonts w:hint="eastAsia" w:ascii="Times New Roman" w:hAnsi="Times New Roman" w:eastAsia="仿宋"/>
                <w:sz w:val="24"/>
                <w:szCs w:val="32"/>
              </w:rPr>
              <w:t>防护镜</w:t>
            </w:r>
          </w:p>
        </w:tc>
        <w:tc>
          <w:tcPr>
            <w:tcW w:w="3402" w:type="dxa"/>
          </w:tcPr>
          <w:p>
            <w:pPr>
              <w:tabs>
                <w:tab w:val="left" w:pos="66"/>
                <w:tab w:val="right" w:pos="3303"/>
              </w:tabs>
              <w:spacing w:line="360" w:lineRule="auto"/>
              <w:jc w:val="center"/>
              <w:rPr>
                <w:rFonts w:ascii="Times New Roman" w:hAnsi="Times New Roman" w:eastAsia="仿宋"/>
                <w:sz w:val="24"/>
                <w:szCs w:val="32"/>
              </w:rPr>
            </w:pPr>
            <w:r>
              <w:rPr>
                <w:rFonts w:ascii="Times New Roman" w:hAnsi="Times New Roman" w:eastAsia="仿宋"/>
                <w:sz w:val="24"/>
                <w:szCs w:val="32"/>
              </w:rPr>
              <w:drawing>
                <wp:inline distT="0" distB="0" distL="114300" distR="114300">
                  <wp:extent cx="1112520" cy="664210"/>
                  <wp:effectExtent l="0" t="0" r="11430" b="2540"/>
                  <wp:docPr id="2" name="图片 10" descr="http://docs.ebdoor.com/Image/ProductImage/0/3297/32979528_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http://docs.ebdoor.com/Image/ProductImage/0/3297/32979528_1_medium.jpg"/>
                          <pic:cNvPicPr>
                            <a:picLocks noChangeAspect="1"/>
                          </pic:cNvPicPr>
                        </pic:nvPicPr>
                        <pic:blipFill>
                          <a:blip r:embed="rId19"/>
                          <a:srcRect t="22771" b="16751"/>
                          <a:stretch>
                            <a:fillRect/>
                          </a:stretch>
                        </pic:blipFill>
                        <pic:spPr>
                          <a:xfrm rot="-10800000" flipV="1">
                            <a:off x="0" y="0"/>
                            <a:ext cx="1112520" cy="664210"/>
                          </a:xfrm>
                          <a:prstGeom prst="rect">
                            <a:avLst/>
                          </a:prstGeom>
                          <a:noFill/>
                          <a:ln>
                            <a:noFill/>
                          </a:ln>
                        </pic:spPr>
                      </pic:pic>
                    </a:graphicData>
                  </a:graphic>
                </wp:inline>
              </w:drawing>
            </w:r>
          </w:p>
        </w:tc>
        <w:tc>
          <w:tcPr>
            <w:tcW w:w="3027" w:type="dxa"/>
            <w:vAlign w:val="center"/>
          </w:tcPr>
          <w:p>
            <w:pPr>
              <w:spacing w:line="360" w:lineRule="auto"/>
              <w:rPr>
                <w:rFonts w:ascii="Times New Roman" w:hAnsi="Times New Roman" w:eastAsia="仿宋"/>
                <w:sz w:val="24"/>
                <w:szCs w:val="32"/>
              </w:rPr>
            </w:pPr>
            <w:r>
              <w:rPr>
                <w:rFonts w:hint="eastAsia" w:ascii="Times New Roman" w:hAnsi="Times New Roman" w:eastAsia="仿宋"/>
                <w:sz w:val="24"/>
                <w:szCs w:val="32"/>
              </w:rPr>
              <w:t>必须是防溅入式防护镜</w:t>
            </w:r>
          </w:p>
          <w:p>
            <w:pPr>
              <w:spacing w:line="360" w:lineRule="auto"/>
              <w:rPr>
                <w:rFonts w:ascii="Times New Roman" w:hAnsi="Times New Roman" w:eastAsia="仿宋"/>
                <w:sz w:val="24"/>
                <w:szCs w:val="32"/>
              </w:rPr>
            </w:pPr>
            <w:r>
              <w:rPr>
                <w:rFonts w:hint="eastAsia" w:ascii="Times New Roman" w:hAnsi="Times New Roman" w:eastAsia="仿宋"/>
                <w:sz w:val="24"/>
                <w:szCs w:val="32"/>
              </w:rPr>
              <w:t>近视镜不能代替防护镜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spacing w:line="360" w:lineRule="auto"/>
              <w:jc w:val="center"/>
              <w:rPr>
                <w:rFonts w:ascii="Times New Roman" w:hAnsi="Times New Roman" w:eastAsia="仿宋"/>
                <w:sz w:val="24"/>
                <w:szCs w:val="32"/>
              </w:rPr>
            </w:pPr>
            <w:r>
              <w:rPr>
                <w:rFonts w:hint="eastAsia" w:ascii="Times New Roman" w:hAnsi="Times New Roman" w:eastAsia="仿宋"/>
                <w:sz w:val="24"/>
                <w:szCs w:val="32"/>
              </w:rPr>
              <w:t>安全鞋</w:t>
            </w:r>
          </w:p>
        </w:tc>
        <w:tc>
          <w:tcPr>
            <w:tcW w:w="3402" w:type="dxa"/>
          </w:tcPr>
          <w:p>
            <w:pPr>
              <w:spacing w:line="360" w:lineRule="auto"/>
              <w:jc w:val="center"/>
              <w:rPr>
                <w:rFonts w:ascii="Times New Roman" w:hAnsi="Times New Roman" w:eastAsia="仿宋"/>
                <w:sz w:val="24"/>
                <w:szCs w:val="32"/>
              </w:rPr>
            </w:pPr>
            <w:r>
              <w:rPr>
                <w:rFonts w:ascii="Times New Roman" w:hAnsi="Times New Roman" w:eastAsia="仿宋"/>
                <w:sz w:val="24"/>
                <w:szCs w:val="32"/>
              </w:rPr>
              <w:drawing>
                <wp:inline distT="0" distB="0" distL="114300" distR="114300">
                  <wp:extent cx="905510" cy="673100"/>
                  <wp:effectExtent l="0" t="0" r="8890" b="12700"/>
                  <wp:docPr id="3" name="图片 9" descr="http://pigimg.zhongso.com/space/gallery/2013/07/09/17/b2b_20130609055930908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http://pigimg.zhongso.com/space/gallery/2013/07/09/17/b2b_20130609055930908604.jpg"/>
                          <pic:cNvPicPr>
                            <a:picLocks noChangeAspect="1"/>
                          </pic:cNvPicPr>
                        </pic:nvPicPr>
                        <pic:blipFill>
                          <a:blip r:embed="rId20"/>
                          <a:stretch>
                            <a:fillRect/>
                          </a:stretch>
                        </pic:blipFill>
                        <pic:spPr>
                          <a:xfrm>
                            <a:off x="0" y="0"/>
                            <a:ext cx="905510" cy="673100"/>
                          </a:xfrm>
                          <a:prstGeom prst="rect">
                            <a:avLst/>
                          </a:prstGeom>
                          <a:noFill/>
                          <a:ln>
                            <a:noFill/>
                          </a:ln>
                        </pic:spPr>
                      </pic:pic>
                    </a:graphicData>
                  </a:graphic>
                </wp:inline>
              </w:drawing>
            </w:r>
          </w:p>
        </w:tc>
        <w:tc>
          <w:tcPr>
            <w:tcW w:w="3027" w:type="dxa"/>
            <w:vAlign w:val="center"/>
          </w:tcPr>
          <w:p>
            <w:pPr>
              <w:spacing w:line="360" w:lineRule="auto"/>
              <w:rPr>
                <w:rFonts w:ascii="Times New Roman" w:hAnsi="Times New Roman" w:eastAsia="仿宋"/>
                <w:sz w:val="24"/>
                <w:szCs w:val="32"/>
              </w:rPr>
            </w:pPr>
            <w:r>
              <w:rPr>
                <w:rFonts w:hint="eastAsia" w:ascii="Times New Roman" w:hAnsi="Times New Roman" w:eastAsia="仿宋"/>
                <w:sz w:val="24"/>
                <w:szCs w:val="32"/>
              </w:rPr>
              <w:t>必须防滑、防砸、防刺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1" w:hRule="atLeast"/>
        </w:trPr>
        <w:tc>
          <w:tcPr>
            <w:tcW w:w="2093" w:type="dxa"/>
            <w:vAlign w:val="center"/>
          </w:tcPr>
          <w:p>
            <w:pPr>
              <w:spacing w:line="360" w:lineRule="auto"/>
              <w:jc w:val="center"/>
              <w:rPr>
                <w:rFonts w:ascii="Times New Roman" w:hAnsi="Times New Roman" w:eastAsia="仿宋"/>
                <w:sz w:val="24"/>
                <w:szCs w:val="32"/>
              </w:rPr>
            </w:pPr>
            <w:r>
              <w:rPr>
                <w:rFonts w:hint="eastAsia" w:ascii="Times New Roman" w:hAnsi="Times New Roman" w:eastAsia="仿宋"/>
                <w:sz w:val="24"/>
                <w:szCs w:val="32"/>
              </w:rPr>
              <w:t>防护服</w:t>
            </w:r>
          </w:p>
        </w:tc>
        <w:tc>
          <w:tcPr>
            <w:tcW w:w="3402" w:type="dxa"/>
          </w:tcPr>
          <w:p>
            <w:pPr>
              <w:spacing w:line="360" w:lineRule="auto"/>
              <w:jc w:val="center"/>
              <w:rPr>
                <w:rFonts w:ascii="Times New Roman" w:hAnsi="Times New Roman" w:eastAsia="仿宋"/>
                <w:sz w:val="24"/>
                <w:szCs w:val="32"/>
              </w:rPr>
            </w:pPr>
            <w:r>
              <w:rPr>
                <w:rFonts w:ascii="Times New Roman" w:hAnsi="Times New Roman" w:eastAsia="仿宋"/>
                <w:sz w:val="24"/>
                <w:szCs w:val="32"/>
              </w:rPr>
              <w:drawing>
                <wp:inline distT="0" distB="0" distL="114300" distR="114300">
                  <wp:extent cx="802005" cy="1130300"/>
                  <wp:effectExtent l="0" t="0" r="17145" b="1270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pic:cNvPicPr>
                        </pic:nvPicPr>
                        <pic:blipFill>
                          <a:blip r:embed="rId21"/>
                          <a:stretch>
                            <a:fillRect/>
                          </a:stretch>
                        </pic:blipFill>
                        <pic:spPr>
                          <a:xfrm>
                            <a:off x="0" y="0"/>
                            <a:ext cx="802005" cy="1130300"/>
                          </a:xfrm>
                          <a:prstGeom prst="rect">
                            <a:avLst/>
                          </a:prstGeom>
                          <a:noFill/>
                          <a:ln>
                            <a:noFill/>
                          </a:ln>
                        </pic:spPr>
                      </pic:pic>
                    </a:graphicData>
                  </a:graphic>
                </wp:inline>
              </w:drawing>
            </w:r>
          </w:p>
        </w:tc>
        <w:tc>
          <w:tcPr>
            <w:tcW w:w="3027" w:type="dxa"/>
            <w:vAlign w:val="center"/>
          </w:tcPr>
          <w:p>
            <w:pPr>
              <w:spacing w:line="360" w:lineRule="auto"/>
              <w:rPr>
                <w:rFonts w:ascii="Times New Roman" w:hAnsi="Times New Roman" w:eastAsia="仿宋"/>
                <w:sz w:val="24"/>
                <w:szCs w:val="32"/>
              </w:rPr>
            </w:pPr>
            <w:r>
              <w:rPr>
                <w:rFonts w:ascii="Times New Roman" w:hAnsi="Times New Roman" w:eastAsia="仿宋"/>
                <w:sz w:val="24"/>
                <w:szCs w:val="32"/>
              </w:rPr>
              <w:t>1</w:t>
            </w:r>
            <w:r>
              <w:rPr>
                <w:rFonts w:hint="eastAsia" w:ascii="Times New Roman" w:hAnsi="Times New Roman" w:eastAsia="仿宋"/>
                <w:sz w:val="24"/>
                <w:szCs w:val="32"/>
              </w:rPr>
              <w:t>、必须是长裤</w:t>
            </w:r>
          </w:p>
          <w:p>
            <w:pPr>
              <w:spacing w:line="360" w:lineRule="auto"/>
              <w:rPr>
                <w:rFonts w:ascii="Times New Roman" w:hAnsi="Times New Roman" w:eastAsia="仿宋"/>
                <w:sz w:val="24"/>
                <w:szCs w:val="32"/>
              </w:rPr>
            </w:pPr>
            <w:r>
              <w:rPr>
                <w:rFonts w:ascii="Times New Roman" w:hAnsi="Times New Roman" w:eastAsia="仿宋"/>
                <w:sz w:val="24"/>
                <w:szCs w:val="32"/>
              </w:rPr>
              <w:t>2</w:t>
            </w:r>
            <w:r>
              <w:rPr>
                <w:rFonts w:hint="eastAsia" w:ascii="Times New Roman" w:hAnsi="Times New Roman" w:eastAsia="仿宋"/>
                <w:sz w:val="24"/>
                <w:szCs w:val="32"/>
              </w:rPr>
              <w:t>、防护服必须紧身不松垮，达到三紧要求</w:t>
            </w:r>
          </w:p>
          <w:p>
            <w:pPr>
              <w:spacing w:line="360" w:lineRule="auto"/>
              <w:rPr>
                <w:rFonts w:ascii="Times New Roman" w:hAnsi="Times New Roman" w:eastAsia="仿宋"/>
                <w:sz w:val="24"/>
                <w:szCs w:val="32"/>
              </w:rPr>
            </w:pPr>
            <w:r>
              <w:rPr>
                <w:rFonts w:ascii="Times New Roman" w:hAnsi="Times New Roman" w:eastAsia="仿宋"/>
                <w:sz w:val="24"/>
                <w:szCs w:val="32"/>
              </w:rPr>
              <w:t>3</w:t>
            </w:r>
            <w:r>
              <w:rPr>
                <w:rFonts w:hint="eastAsia" w:ascii="Times New Roman" w:hAnsi="Times New Roman" w:eastAsia="仿宋"/>
                <w:sz w:val="24"/>
                <w:szCs w:val="32"/>
              </w:rPr>
              <w:t>、女性必须带工作帽、长发不得外露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spacing w:line="360" w:lineRule="auto"/>
              <w:jc w:val="center"/>
              <w:rPr>
                <w:rFonts w:ascii="Times New Roman" w:hAnsi="Times New Roman" w:eastAsia="仿宋"/>
                <w:sz w:val="24"/>
                <w:szCs w:val="32"/>
              </w:rPr>
            </w:pPr>
            <w:r>
              <w:rPr>
                <w:rFonts w:hint="eastAsia" w:ascii="Times New Roman" w:hAnsi="Times New Roman" w:eastAsia="仿宋"/>
                <w:sz w:val="24"/>
                <w:szCs w:val="32"/>
              </w:rPr>
              <w:t>防护手套</w:t>
            </w:r>
          </w:p>
        </w:tc>
        <w:tc>
          <w:tcPr>
            <w:tcW w:w="3402" w:type="dxa"/>
          </w:tcPr>
          <w:p>
            <w:pPr>
              <w:spacing w:line="360" w:lineRule="auto"/>
              <w:jc w:val="center"/>
              <w:rPr>
                <w:rFonts w:ascii="Times New Roman" w:hAnsi="Times New Roman" w:eastAsia="仿宋"/>
                <w:sz w:val="24"/>
                <w:szCs w:val="32"/>
              </w:rPr>
            </w:pPr>
            <w:r>
              <w:rPr>
                <w:rFonts w:ascii="Times New Roman" w:hAnsi="Times New Roman" w:eastAsia="仿宋"/>
                <w:sz w:val="24"/>
                <w:szCs w:val="32"/>
              </w:rPr>
              <w:drawing>
                <wp:inline distT="0" distB="0" distL="114300" distR="114300">
                  <wp:extent cx="733425" cy="457200"/>
                  <wp:effectExtent l="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pic:cNvPicPr>
                        </pic:nvPicPr>
                        <pic:blipFill>
                          <a:blip r:embed="rId22"/>
                          <a:stretch>
                            <a:fillRect/>
                          </a:stretch>
                        </pic:blipFill>
                        <pic:spPr>
                          <a:xfrm>
                            <a:off x="0" y="0"/>
                            <a:ext cx="733425" cy="457200"/>
                          </a:xfrm>
                          <a:prstGeom prst="rect">
                            <a:avLst/>
                          </a:prstGeom>
                          <a:noFill/>
                          <a:ln>
                            <a:noFill/>
                          </a:ln>
                        </pic:spPr>
                      </pic:pic>
                    </a:graphicData>
                  </a:graphic>
                </wp:inline>
              </w:drawing>
            </w:r>
          </w:p>
        </w:tc>
        <w:tc>
          <w:tcPr>
            <w:tcW w:w="3027" w:type="dxa"/>
            <w:vAlign w:val="center"/>
          </w:tcPr>
          <w:p>
            <w:pPr>
              <w:spacing w:line="360" w:lineRule="auto"/>
              <w:jc w:val="left"/>
              <w:rPr>
                <w:rFonts w:ascii="Times New Roman" w:hAnsi="Times New Roman" w:eastAsia="仿宋"/>
                <w:sz w:val="24"/>
                <w:szCs w:val="32"/>
              </w:rPr>
            </w:pPr>
            <w:r>
              <w:rPr>
                <w:rFonts w:hint="eastAsia" w:ascii="Times New Roman" w:hAnsi="Times New Roman" w:eastAsia="仿宋"/>
                <w:sz w:val="24"/>
                <w:szCs w:val="32"/>
              </w:rPr>
              <w:t>机床操作时不得配带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tcPr>
          <w:p>
            <w:pPr>
              <w:spacing w:line="360" w:lineRule="auto"/>
              <w:rPr>
                <w:rFonts w:ascii="Times New Roman" w:hAnsi="Times New Roman" w:eastAsia="仿宋"/>
                <w:sz w:val="24"/>
                <w:szCs w:val="32"/>
              </w:rPr>
            </w:pPr>
            <w:r>
              <w:rPr>
                <w:rFonts w:hint="eastAsia" w:ascii="Times New Roman" w:hAnsi="Times New Roman" w:eastAsia="仿宋"/>
                <w:sz w:val="24"/>
                <w:szCs w:val="32"/>
              </w:rPr>
              <w:t>电器及电动工具必须具备</w:t>
            </w:r>
            <w:r>
              <w:rPr>
                <w:rFonts w:ascii="Times New Roman" w:hAnsi="Times New Roman" w:eastAsia="仿宋"/>
                <w:sz w:val="24"/>
                <w:szCs w:val="32"/>
              </w:rPr>
              <w:t>CE</w:t>
            </w:r>
            <w:r>
              <w:rPr>
                <w:rFonts w:hint="eastAsia" w:ascii="Times New Roman" w:hAnsi="Times New Roman" w:eastAsia="仿宋"/>
                <w:sz w:val="24"/>
                <w:szCs w:val="32"/>
              </w:rPr>
              <w:t>认证。</w:t>
            </w:r>
          </w:p>
        </w:tc>
      </w:tr>
    </w:tbl>
    <w:p>
      <w:pPr>
        <w:spacing w:line="360" w:lineRule="auto"/>
        <w:rPr>
          <w:rFonts w:ascii="Times New Roman" w:hAnsi="Times New Roman" w:eastAsia="仿宋"/>
          <w:b/>
          <w:sz w:val="28"/>
          <w:szCs w:val="32"/>
        </w:rPr>
      </w:pPr>
      <w:r>
        <w:rPr>
          <w:rFonts w:hint="eastAsia" w:ascii="Times New Roman" w:hAnsi="Times New Roman" w:eastAsia="仿宋"/>
          <w:b/>
          <w:color w:val="000000"/>
          <w:kern w:val="0"/>
          <w:sz w:val="28"/>
          <w:szCs w:val="32"/>
        </w:rPr>
        <w:t>（</w:t>
      </w:r>
      <w:r>
        <w:rPr>
          <w:rFonts w:ascii="Times New Roman" w:hAnsi="Times New Roman" w:eastAsia="仿宋"/>
          <w:b/>
          <w:sz w:val="28"/>
          <w:szCs w:val="32"/>
        </w:rPr>
        <w:t>2</w:t>
      </w:r>
      <w:r>
        <w:rPr>
          <w:rFonts w:hint="eastAsia" w:ascii="Times New Roman" w:hAnsi="Times New Roman" w:eastAsia="仿宋"/>
          <w:b/>
          <w:color w:val="000000"/>
          <w:kern w:val="0"/>
          <w:sz w:val="28"/>
          <w:szCs w:val="32"/>
        </w:rPr>
        <w:t>）</w:t>
      </w:r>
      <w:r>
        <w:rPr>
          <w:rFonts w:hint="eastAsia" w:ascii="Times New Roman" w:hAnsi="Times New Roman" w:eastAsia="仿宋"/>
          <w:b/>
          <w:sz w:val="28"/>
          <w:szCs w:val="32"/>
        </w:rPr>
        <w:t>佩戴要求</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5103"/>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时段</w:t>
            </w:r>
          </w:p>
        </w:tc>
        <w:tc>
          <w:tcPr>
            <w:tcW w:w="5103" w:type="dxa"/>
          </w:tcPr>
          <w:p>
            <w:pPr>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要求</w:t>
            </w:r>
          </w:p>
        </w:tc>
        <w:tc>
          <w:tcPr>
            <w:tcW w:w="1751" w:type="dxa"/>
          </w:tcPr>
          <w:p>
            <w:pPr>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Times New Roman" w:hAnsi="Times New Roman" w:eastAsia="仿宋"/>
                <w:sz w:val="24"/>
                <w:szCs w:val="32"/>
              </w:rPr>
            </w:pPr>
            <w:r>
              <w:rPr>
                <w:rFonts w:hint="eastAsia" w:ascii="Times New Roman" w:hAnsi="Times New Roman" w:eastAsia="仿宋"/>
                <w:sz w:val="24"/>
                <w:szCs w:val="32"/>
              </w:rPr>
              <w:t>机床操作时</w:t>
            </w:r>
          </w:p>
        </w:tc>
        <w:tc>
          <w:tcPr>
            <w:tcW w:w="5103" w:type="dxa"/>
          </w:tcPr>
          <w:p>
            <w:pPr>
              <w:spacing w:line="360" w:lineRule="auto"/>
              <w:rPr>
                <w:rFonts w:ascii="Times New Roman" w:hAnsi="Times New Roman" w:eastAsia="仿宋"/>
                <w:sz w:val="24"/>
                <w:szCs w:val="32"/>
              </w:rPr>
            </w:pPr>
            <w:r>
              <w:rPr>
                <w:rFonts w:ascii="Times New Roman" w:hAnsi="Times New Roman" w:eastAsia="仿宋"/>
                <w:sz w:val="24"/>
                <w:szCs w:val="32"/>
              </w:rPr>
              <w:drawing>
                <wp:inline distT="0" distB="0" distL="114300" distR="114300">
                  <wp:extent cx="517525" cy="716280"/>
                  <wp:effectExtent l="0" t="0" r="15875"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517525" cy="71628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51815" cy="716280"/>
                  <wp:effectExtent l="0" t="0" r="635"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4"/>
                          <a:stretch>
                            <a:fillRect/>
                          </a:stretch>
                        </pic:blipFill>
                        <pic:spPr>
                          <a:xfrm>
                            <a:off x="0" y="0"/>
                            <a:ext cx="551815" cy="71628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26415" cy="707390"/>
                  <wp:effectExtent l="0" t="0" r="6985" b="1651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pic:cNvPicPr>
                        </pic:nvPicPr>
                        <pic:blipFill>
                          <a:blip r:embed="rId25"/>
                          <a:stretch>
                            <a:fillRect/>
                          </a:stretch>
                        </pic:blipFill>
                        <pic:spPr>
                          <a:xfrm>
                            <a:off x="0" y="0"/>
                            <a:ext cx="526415" cy="70739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26415" cy="698500"/>
                  <wp:effectExtent l="0" t="0" r="6985" b="6350"/>
                  <wp:docPr id="9" name="图片 11"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http://t02.pic.sogou.com/1bd6e0d6103d2377.jpg"/>
                          <pic:cNvPicPr>
                            <a:picLocks noChangeAspect="1"/>
                          </pic:cNvPicPr>
                        </pic:nvPicPr>
                        <pic:blipFill>
                          <a:blip r:embed="rId26"/>
                          <a:stretch>
                            <a:fillRect/>
                          </a:stretch>
                        </pic:blipFill>
                        <pic:spPr>
                          <a:xfrm>
                            <a:off x="0" y="0"/>
                            <a:ext cx="526415" cy="69850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34670" cy="707390"/>
                  <wp:effectExtent l="0" t="0" r="17780" b="16510"/>
                  <wp:docPr id="10" name="图片 18"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descr="http://www.bspbp.com/uploadpic/zl004.jpg"/>
                          <pic:cNvPicPr>
                            <a:picLocks noChangeAspect="1"/>
                          </pic:cNvPicPr>
                        </pic:nvPicPr>
                        <pic:blipFill>
                          <a:blip r:embed="rId27"/>
                          <a:stretch>
                            <a:fillRect/>
                          </a:stretch>
                        </pic:blipFill>
                        <pic:spPr>
                          <a:xfrm>
                            <a:off x="0" y="0"/>
                            <a:ext cx="534670" cy="707390"/>
                          </a:xfrm>
                          <a:prstGeom prst="rect">
                            <a:avLst/>
                          </a:prstGeom>
                          <a:noFill/>
                          <a:ln>
                            <a:noFill/>
                          </a:ln>
                        </pic:spPr>
                      </pic:pic>
                    </a:graphicData>
                  </a:graphic>
                </wp:inline>
              </w:drawing>
            </w:r>
          </w:p>
        </w:tc>
        <w:tc>
          <w:tcPr>
            <w:tcW w:w="1751" w:type="dxa"/>
            <w:vAlign w:val="center"/>
          </w:tcPr>
          <w:p>
            <w:pPr>
              <w:spacing w:line="360" w:lineRule="auto"/>
              <w:jc w:val="left"/>
              <w:rPr>
                <w:rFonts w:ascii="Times New Roman" w:hAnsi="Times New Roman" w:eastAsia="仿宋"/>
                <w:sz w:val="24"/>
                <w:szCs w:val="32"/>
              </w:rPr>
            </w:pPr>
            <w:r>
              <w:rPr>
                <w:rFonts w:hint="eastAsia" w:ascii="Times New Roman" w:hAnsi="Times New Roman" w:eastAsia="仿宋"/>
                <w:sz w:val="24"/>
                <w:szCs w:val="32"/>
              </w:rPr>
              <w:t>牛仔裤配紧身上衣也可。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Times New Roman" w:hAnsi="Times New Roman" w:eastAsia="仿宋"/>
                <w:sz w:val="24"/>
                <w:szCs w:val="32"/>
              </w:rPr>
            </w:pPr>
            <w:r>
              <w:rPr>
                <w:rFonts w:hint="eastAsia" w:ascii="Times New Roman" w:hAnsi="Times New Roman" w:eastAsia="仿宋"/>
                <w:sz w:val="24"/>
                <w:szCs w:val="32"/>
              </w:rPr>
              <w:t>拿取毛坯、手工去毛刺时</w:t>
            </w:r>
          </w:p>
        </w:tc>
        <w:tc>
          <w:tcPr>
            <w:tcW w:w="5103" w:type="dxa"/>
          </w:tcPr>
          <w:p>
            <w:pPr>
              <w:spacing w:line="360" w:lineRule="auto"/>
              <w:rPr>
                <w:rFonts w:ascii="Times New Roman" w:hAnsi="Times New Roman" w:eastAsia="仿宋"/>
                <w:sz w:val="24"/>
                <w:szCs w:val="32"/>
              </w:rPr>
            </w:pPr>
            <w:r>
              <w:rPr>
                <w:rFonts w:ascii="Times New Roman" w:hAnsi="Times New Roman" w:eastAsia="仿宋"/>
                <w:sz w:val="24"/>
                <w:szCs w:val="32"/>
              </w:rPr>
              <w:drawing>
                <wp:inline distT="0" distB="0" distL="114300" distR="114300">
                  <wp:extent cx="551815" cy="716280"/>
                  <wp:effectExtent l="0" t="0" r="635" b="762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pic:cNvPicPr>
                        </pic:nvPicPr>
                        <pic:blipFill>
                          <a:blip r:embed="rId28"/>
                          <a:stretch>
                            <a:fillRect/>
                          </a:stretch>
                        </pic:blipFill>
                        <pic:spPr>
                          <a:xfrm>
                            <a:off x="0" y="0"/>
                            <a:ext cx="551815" cy="71628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51815" cy="716280"/>
                  <wp:effectExtent l="0" t="0" r="635" b="7620"/>
                  <wp:docPr id="1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2"/>
                          <pic:cNvPicPr>
                            <a:picLocks noChangeAspect="1"/>
                          </pic:cNvPicPr>
                        </pic:nvPicPr>
                        <pic:blipFill>
                          <a:blip r:embed="rId24"/>
                          <a:stretch>
                            <a:fillRect/>
                          </a:stretch>
                        </pic:blipFill>
                        <pic:spPr>
                          <a:xfrm>
                            <a:off x="0" y="0"/>
                            <a:ext cx="551815" cy="71628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26415" cy="707390"/>
                  <wp:effectExtent l="0" t="0" r="6985" b="16510"/>
                  <wp:docPr id="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pic:cNvPicPr>
                            <a:picLocks noChangeAspect="1"/>
                          </pic:cNvPicPr>
                        </pic:nvPicPr>
                        <pic:blipFill>
                          <a:blip r:embed="rId25"/>
                          <a:stretch>
                            <a:fillRect/>
                          </a:stretch>
                        </pic:blipFill>
                        <pic:spPr>
                          <a:xfrm>
                            <a:off x="0" y="0"/>
                            <a:ext cx="526415" cy="70739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26415" cy="698500"/>
                  <wp:effectExtent l="0" t="0" r="6985" b="6350"/>
                  <wp:docPr id="14" name="图片 12"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http://t02.pic.sogou.com/1bd6e0d6103d2377.jpg"/>
                          <pic:cNvPicPr>
                            <a:picLocks noChangeAspect="1"/>
                          </pic:cNvPicPr>
                        </pic:nvPicPr>
                        <pic:blipFill>
                          <a:blip r:embed="rId26"/>
                          <a:stretch>
                            <a:fillRect/>
                          </a:stretch>
                        </pic:blipFill>
                        <pic:spPr>
                          <a:xfrm>
                            <a:off x="0" y="0"/>
                            <a:ext cx="526415" cy="698500"/>
                          </a:xfrm>
                          <a:prstGeom prst="rect">
                            <a:avLst/>
                          </a:prstGeom>
                          <a:noFill/>
                          <a:ln>
                            <a:noFill/>
                          </a:ln>
                        </pic:spPr>
                      </pic:pic>
                    </a:graphicData>
                  </a:graphic>
                </wp:inline>
              </w:drawing>
            </w:r>
            <w:r>
              <w:rPr>
                <w:rFonts w:ascii="Times New Roman" w:hAnsi="Times New Roman" w:eastAsia="仿宋"/>
                <w:sz w:val="24"/>
                <w:szCs w:val="32"/>
              </w:rPr>
              <w:t xml:space="preserve"> </w:t>
            </w:r>
            <w:r>
              <w:rPr>
                <w:rFonts w:ascii="Times New Roman" w:hAnsi="Times New Roman" w:eastAsia="仿宋"/>
                <w:sz w:val="24"/>
                <w:szCs w:val="32"/>
              </w:rPr>
              <w:drawing>
                <wp:inline distT="0" distB="0" distL="114300" distR="114300">
                  <wp:extent cx="534670" cy="707390"/>
                  <wp:effectExtent l="0" t="0" r="17780" b="16510"/>
                  <wp:docPr id="15" name="图片 13"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http://www.bspbp.com/uploadpic/zl004.jpg"/>
                          <pic:cNvPicPr>
                            <a:picLocks noChangeAspect="1"/>
                          </pic:cNvPicPr>
                        </pic:nvPicPr>
                        <pic:blipFill>
                          <a:blip r:embed="rId27"/>
                          <a:stretch>
                            <a:fillRect/>
                          </a:stretch>
                        </pic:blipFill>
                        <pic:spPr>
                          <a:xfrm>
                            <a:off x="0" y="0"/>
                            <a:ext cx="534670" cy="707390"/>
                          </a:xfrm>
                          <a:prstGeom prst="rect">
                            <a:avLst/>
                          </a:prstGeom>
                          <a:noFill/>
                          <a:ln>
                            <a:noFill/>
                          </a:ln>
                        </pic:spPr>
                      </pic:pic>
                    </a:graphicData>
                  </a:graphic>
                </wp:inline>
              </w:drawing>
            </w:r>
          </w:p>
        </w:tc>
        <w:tc>
          <w:tcPr>
            <w:tcW w:w="1751" w:type="dxa"/>
            <w:vAlign w:val="center"/>
          </w:tcPr>
          <w:p>
            <w:pPr>
              <w:spacing w:line="360" w:lineRule="auto"/>
              <w:jc w:val="left"/>
              <w:rPr>
                <w:rFonts w:ascii="Times New Roman" w:hAnsi="Times New Roman" w:eastAsia="仿宋"/>
                <w:sz w:val="24"/>
                <w:szCs w:val="32"/>
              </w:rPr>
            </w:pPr>
            <w:r>
              <w:rPr>
                <w:rFonts w:hint="eastAsia" w:ascii="Times New Roman" w:hAnsi="Times New Roman" w:eastAsia="仿宋"/>
                <w:sz w:val="24"/>
                <w:szCs w:val="32"/>
              </w:rPr>
              <w:t>牛仔裤配紧身上衣也可。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Times New Roman" w:hAnsi="Times New Roman" w:eastAsia="仿宋"/>
                <w:sz w:val="24"/>
                <w:szCs w:val="32"/>
              </w:rPr>
            </w:pPr>
            <w:r>
              <w:rPr>
                <w:rFonts w:hint="eastAsia" w:ascii="Times New Roman" w:hAnsi="Times New Roman" w:eastAsia="仿宋"/>
                <w:sz w:val="24"/>
                <w:szCs w:val="32"/>
              </w:rPr>
              <w:t>编程时</w:t>
            </w:r>
          </w:p>
        </w:tc>
        <w:tc>
          <w:tcPr>
            <w:tcW w:w="5103" w:type="dxa"/>
          </w:tcPr>
          <w:p>
            <w:pPr>
              <w:spacing w:line="360" w:lineRule="auto"/>
              <w:rPr>
                <w:rFonts w:ascii="Times New Roman" w:hAnsi="Times New Roman" w:eastAsia="仿宋"/>
                <w:sz w:val="24"/>
                <w:szCs w:val="32"/>
              </w:rPr>
            </w:pPr>
            <w:r>
              <w:rPr>
                <w:rFonts w:ascii="Times New Roman" w:hAnsi="Times New Roman" w:eastAsia="仿宋"/>
                <w:sz w:val="24"/>
                <w:szCs w:val="32"/>
              </w:rPr>
              <w:drawing>
                <wp:inline distT="0" distB="0" distL="114300" distR="114300">
                  <wp:extent cx="526415" cy="698500"/>
                  <wp:effectExtent l="0" t="0" r="6985" b="6350"/>
                  <wp:docPr id="16" name="图片 1"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http://t02.pic.sogou.com/1bd6e0d6103d2377.jpg"/>
                          <pic:cNvPicPr>
                            <a:picLocks noChangeAspect="1"/>
                          </pic:cNvPicPr>
                        </pic:nvPicPr>
                        <pic:blipFill>
                          <a:blip r:embed="rId26"/>
                          <a:stretch>
                            <a:fillRect/>
                          </a:stretch>
                        </pic:blipFill>
                        <pic:spPr>
                          <a:xfrm>
                            <a:off x="0" y="0"/>
                            <a:ext cx="526415" cy="698500"/>
                          </a:xfrm>
                          <a:prstGeom prst="rect">
                            <a:avLst/>
                          </a:prstGeom>
                          <a:noFill/>
                          <a:ln>
                            <a:noFill/>
                          </a:ln>
                        </pic:spPr>
                      </pic:pic>
                    </a:graphicData>
                  </a:graphic>
                </wp:inline>
              </w:drawing>
            </w:r>
            <w:r>
              <w:rPr>
                <w:rFonts w:ascii="Times New Roman" w:hAnsi="Times New Roman" w:eastAsia="仿宋"/>
                <w:sz w:val="24"/>
                <w:szCs w:val="32"/>
              </w:rPr>
              <w:drawing>
                <wp:inline distT="0" distB="0" distL="114300" distR="114300">
                  <wp:extent cx="534670" cy="707390"/>
                  <wp:effectExtent l="0" t="0" r="17780" b="16510"/>
                  <wp:docPr id="17" name="图片 2"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http://www.bspbp.com/uploadpic/zl004.jpg"/>
                          <pic:cNvPicPr>
                            <a:picLocks noChangeAspect="1"/>
                          </pic:cNvPicPr>
                        </pic:nvPicPr>
                        <pic:blipFill>
                          <a:blip r:embed="rId27"/>
                          <a:stretch>
                            <a:fillRect/>
                          </a:stretch>
                        </pic:blipFill>
                        <pic:spPr>
                          <a:xfrm>
                            <a:off x="0" y="0"/>
                            <a:ext cx="534670" cy="707390"/>
                          </a:xfrm>
                          <a:prstGeom prst="rect">
                            <a:avLst/>
                          </a:prstGeom>
                          <a:noFill/>
                          <a:ln>
                            <a:noFill/>
                          </a:ln>
                        </pic:spPr>
                      </pic:pic>
                    </a:graphicData>
                  </a:graphic>
                </wp:inline>
              </w:drawing>
            </w:r>
          </w:p>
        </w:tc>
        <w:tc>
          <w:tcPr>
            <w:tcW w:w="1751" w:type="dxa"/>
          </w:tcPr>
          <w:p>
            <w:pPr>
              <w:spacing w:line="360" w:lineRule="auto"/>
              <w:rPr>
                <w:rFonts w:ascii="Times New Roman" w:hAnsi="Times New Roman" w:eastAsia="仿宋"/>
                <w:sz w:val="24"/>
                <w:szCs w:val="32"/>
              </w:rPr>
            </w:pPr>
          </w:p>
        </w:tc>
      </w:tr>
    </w:tbl>
    <w:p>
      <w:pPr>
        <w:spacing w:line="360" w:lineRule="auto"/>
        <w:jc w:val="left"/>
        <w:rPr>
          <w:rFonts w:ascii="Times New Roman" w:hAnsi="Times New Roman" w:eastAsia="仿宋"/>
          <w:color w:val="000000"/>
          <w:sz w:val="28"/>
          <w:szCs w:val="32"/>
        </w:rPr>
      </w:pPr>
      <w:r>
        <w:rPr>
          <w:rFonts w:hint="eastAsia" w:ascii="Times New Roman" w:hAnsi="Times New Roman" w:eastAsia="仿宋"/>
          <w:color w:val="000000"/>
          <w:kern w:val="0"/>
          <w:sz w:val="28"/>
          <w:szCs w:val="32"/>
        </w:rPr>
        <w:t>（</w:t>
      </w:r>
      <w:r>
        <w:rPr>
          <w:rFonts w:ascii="Times New Roman" w:hAnsi="Times New Roman" w:eastAsia="仿宋"/>
          <w:color w:val="000000"/>
          <w:kern w:val="0"/>
          <w:sz w:val="28"/>
          <w:szCs w:val="32"/>
        </w:rPr>
        <w:t>3</w:t>
      </w:r>
      <w:r>
        <w:rPr>
          <w:rFonts w:hint="eastAsia" w:ascii="Times New Roman" w:hAnsi="Times New Roman" w:eastAsia="仿宋"/>
          <w:color w:val="000000"/>
          <w:kern w:val="0"/>
          <w:sz w:val="28"/>
          <w:szCs w:val="32"/>
        </w:rPr>
        <w:t>）</w:t>
      </w:r>
      <w:r>
        <w:rPr>
          <w:rFonts w:hint="eastAsia" w:ascii="Times New Roman" w:hAnsi="Times New Roman" w:eastAsia="仿宋"/>
          <w:color w:val="000000"/>
          <w:sz w:val="28"/>
          <w:szCs w:val="32"/>
        </w:rPr>
        <w:t>对未按要求佩戴相应防护用品的现象将进行制止，选手未更正前不得进入竞赛现场，比赛过程中对违反安全与防护、违反操作规程者将阻止其比赛。</w:t>
      </w:r>
    </w:p>
    <w:p>
      <w:pPr>
        <w:snapToGrid w:val="0"/>
        <w:spacing w:line="360" w:lineRule="auto"/>
        <w:rPr>
          <w:rFonts w:ascii="Times New Roman" w:hAnsi="Times New Roman" w:eastAsia="仿宋"/>
          <w:b/>
          <w:bCs/>
          <w:sz w:val="28"/>
          <w:szCs w:val="32"/>
        </w:rPr>
      </w:pPr>
      <w:r>
        <w:rPr>
          <w:rFonts w:hint="eastAsia" w:ascii="Times New Roman" w:hAnsi="Times New Roman" w:eastAsia="仿宋"/>
          <w:b/>
          <w:bCs/>
          <w:sz w:val="28"/>
          <w:szCs w:val="32"/>
        </w:rPr>
        <w:t>十四、</w:t>
      </w:r>
      <w:r>
        <w:rPr>
          <w:rFonts w:hint="eastAsia" w:ascii="Times New Roman" w:hAnsi="Times New Roman" w:eastAsia="仿宋"/>
          <w:b/>
          <w:sz w:val="28"/>
          <w:szCs w:val="32"/>
        </w:rPr>
        <w:t>成绩</w:t>
      </w:r>
      <w:r>
        <w:rPr>
          <w:rFonts w:hint="eastAsia" w:ascii="Times New Roman" w:hAnsi="Times New Roman" w:eastAsia="仿宋"/>
          <w:b/>
          <w:bCs/>
          <w:sz w:val="28"/>
          <w:szCs w:val="32"/>
        </w:rPr>
        <w:t>评定</w:t>
      </w:r>
    </w:p>
    <w:p>
      <w:pPr>
        <w:adjustRightInd w:val="0"/>
        <w:snapToGrid w:val="0"/>
        <w:spacing w:line="360" w:lineRule="auto"/>
        <w:ind w:firstLine="560" w:firstLineChars="200"/>
        <w:rPr>
          <w:rFonts w:ascii="Times New Roman" w:hAnsi="Times New Roman" w:eastAsia="仿宋"/>
          <w:b/>
          <w:bCs/>
          <w:sz w:val="28"/>
          <w:szCs w:val="32"/>
        </w:rPr>
      </w:pPr>
      <w:r>
        <w:rPr>
          <w:rFonts w:ascii="Times New Roman" w:hAnsi="Times New Roman" w:eastAsia="仿宋"/>
          <w:sz w:val="28"/>
          <w:szCs w:val="32"/>
        </w:rPr>
        <w:t>1</w:t>
      </w:r>
      <w:r>
        <w:rPr>
          <w:rFonts w:hint="eastAsia" w:ascii="Times New Roman" w:hAnsi="Times New Roman" w:eastAsia="仿宋"/>
          <w:sz w:val="28"/>
          <w:szCs w:val="32"/>
        </w:rPr>
        <w:t>．参赛选手的成绩评定由竞赛专家委员会的裁判组负责。</w:t>
      </w:r>
    </w:p>
    <w:p>
      <w:pPr>
        <w:adjustRightInd w:val="0"/>
        <w:snapToGrid w:val="0"/>
        <w:spacing w:line="360" w:lineRule="auto"/>
        <w:ind w:firstLine="560" w:firstLineChars="200"/>
        <w:rPr>
          <w:rFonts w:ascii="Times New Roman" w:hAnsi="Times New Roman" w:eastAsia="仿宋"/>
          <w:sz w:val="28"/>
          <w:szCs w:val="32"/>
        </w:rPr>
      </w:pPr>
      <w:r>
        <w:rPr>
          <w:rFonts w:ascii="Times New Roman" w:hAnsi="Times New Roman" w:eastAsia="仿宋"/>
          <w:sz w:val="28"/>
          <w:szCs w:val="32"/>
        </w:rPr>
        <w:t>2</w:t>
      </w:r>
      <w:r>
        <w:rPr>
          <w:rFonts w:hint="eastAsia" w:ascii="Times New Roman" w:hAnsi="Times New Roman" w:eastAsia="仿宋"/>
          <w:sz w:val="28"/>
          <w:szCs w:val="32"/>
        </w:rPr>
        <w:t>．实际操作技能竞赛的成绩</w:t>
      </w:r>
      <w:r>
        <w:rPr>
          <w:rFonts w:ascii="Times New Roman" w:hAnsi="Times New Roman" w:eastAsia="仿宋"/>
          <w:sz w:val="28"/>
          <w:szCs w:val="32"/>
        </w:rPr>
        <w:t>,</w:t>
      </w:r>
      <w:r>
        <w:rPr>
          <w:rFonts w:hint="eastAsia" w:ascii="Times New Roman" w:hAnsi="Times New Roman" w:eastAsia="仿宋"/>
          <w:sz w:val="28"/>
          <w:szCs w:val="32"/>
        </w:rPr>
        <w:t>由现场操作规范和试件加工质量两部分组成。其中操作规范成绩根据现场实际操作表现，按照现场操作规范评分标准，依据现场裁判员的赛场纪录，评判成绩；试件质量依据评分标准，根据检测设备的实际检测结果，进行客观评判、计分。</w:t>
      </w:r>
    </w:p>
    <w:p>
      <w:pPr>
        <w:adjustRightInd w:val="0"/>
        <w:snapToGrid w:val="0"/>
        <w:spacing w:line="360" w:lineRule="auto"/>
        <w:ind w:firstLine="560" w:firstLineChars="200"/>
        <w:rPr>
          <w:rFonts w:ascii="Times New Roman" w:hAnsi="Times New Roman" w:eastAsia="仿宋"/>
          <w:b/>
          <w:bCs/>
          <w:sz w:val="28"/>
          <w:szCs w:val="32"/>
        </w:rPr>
      </w:pPr>
      <w:r>
        <w:rPr>
          <w:rFonts w:ascii="Times New Roman" w:hAnsi="Times New Roman" w:eastAsia="仿宋"/>
          <w:sz w:val="28"/>
          <w:szCs w:val="32"/>
        </w:rPr>
        <w:t>3</w:t>
      </w:r>
      <w:r>
        <w:rPr>
          <w:rFonts w:hint="eastAsia" w:ascii="Times New Roman" w:hAnsi="Times New Roman" w:eastAsia="仿宋"/>
          <w:sz w:val="28"/>
          <w:szCs w:val="32"/>
        </w:rPr>
        <w:t>．参赛选手的最终名次技能实操成绩排定，当出现实操成绩相同时，计算实操比赛加工时间。即加工用时最短的名次在前；若仍不能分出先后，取相同名次。</w:t>
      </w:r>
    </w:p>
    <w:p>
      <w:pPr>
        <w:spacing w:line="360" w:lineRule="auto"/>
        <w:rPr>
          <w:rFonts w:ascii="Times New Roman" w:hAnsi="Times New Roman" w:eastAsia="仿宋"/>
          <w:b/>
          <w:bCs/>
          <w:sz w:val="28"/>
          <w:szCs w:val="32"/>
        </w:rPr>
      </w:pPr>
      <w:r>
        <w:rPr>
          <w:rFonts w:hint="eastAsia" w:ascii="Times New Roman" w:hAnsi="Times New Roman" w:eastAsia="仿宋"/>
          <w:b/>
          <w:bCs/>
          <w:sz w:val="28"/>
          <w:szCs w:val="32"/>
        </w:rPr>
        <w:t>十五、申诉与仲裁</w:t>
      </w:r>
    </w:p>
    <w:p>
      <w:pPr>
        <w:autoSpaceDN w:val="0"/>
        <w:spacing w:line="360" w:lineRule="auto"/>
        <w:ind w:firstLine="480"/>
        <w:jc w:val="left"/>
        <w:rPr>
          <w:rFonts w:ascii="Times New Roman" w:hAnsi="Times New Roman" w:eastAsia="仿宋"/>
          <w:sz w:val="28"/>
          <w:szCs w:val="32"/>
        </w:rPr>
      </w:pPr>
      <w:r>
        <w:rPr>
          <w:rFonts w:ascii="Times New Roman" w:hAnsi="Times New Roman" w:eastAsia="仿宋"/>
          <w:color w:val="000000"/>
          <w:sz w:val="28"/>
          <w:szCs w:val="32"/>
        </w:rPr>
        <w:t>1</w:t>
      </w:r>
      <w:r>
        <w:rPr>
          <w:rFonts w:hint="eastAsia" w:ascii="Times New Roman" w:hAnsi="Times New Roman" w:eastAsia="仿宋"/>
          <w:sz w:val="28"/>
          <w:szCs w:val="32"/>
        </w:rPr>
        <w:t>．参赛选手对不符合竞赛规定的设备、工具、软件，有失公正的评判、奖励，以及对工作人员的违规行为等，均可提出申诉；</w:t>
      </w:r>
    </w:p>
    <w:p>
      <w:pPr>
        <w:autoSpaceDN w:val="0"/>
        <w:spacing w:line="360" w:lineRule="auto"/>
        <w:ind w:firstLine="480"/>
        <w:jc w:val="left"/>
        <w:rPr>
          <w:rFonts w:ascii="Times New Roman" w:hAnsi="Times New Roman" w:eastAsia="仿宋"/>
          <w:sz w:val="28"/>
          <w:szCs w:val="32"/>
        </w:rPr>
      </w:pPr>
      <w:r>
        <w:rPr>
          <w:rFonts w:ascii="Times New Roman" w:hAnsi="Times New Roman" w:eastAsia="仿宋"/>
          <w:sz w:val="28"/>
          <w:szCs w:val="32"/>
        </w:rPr>
        <w:t>2</w:t>
      </w:r>
      <w:r>
        <w:rPr>
          <w:rFonts w:hint="eastAsia" w:ascii="Times New Roman" w:hAnsi="Times New Roman" w:eastAsia="仿宋"/>
          <w:sz w:val="28"/>
          <w:szCs w:val="32"/>
        </w:rPr>
        <w:t>．申诉应在当轮竞赛结束后</w:t>
      </w:r>
      <w:r>
        <w:rPr>
          <w:rFonts w:ascii="Times New Roman" w:hAnsi="Times New Roman" w:eastAsia="仿宋"/>
          <w:sz w:val="28"/>
          <w:szCs w:val="32"/>
        </w:rPr>
        <w:t>2</w:t>
      </w:r>
      <w:r>
        <w:rPr>
          <w:rFonts w:hint="eastAsia" w:ascii="Times New Roman" w:hAnsi="Times New Roman" w:eastAsia="仿宋"/>
          <w:sz w:val="28"/>
          <w:szCs w:val="32"/>
        </w:rPr>
        <w:t>小时内提出，超过时效将不予受理。选手申诉时，应通过参赛代表队领队，按照规定时限向赛项裁判委员会递交书面申诉报告。报告应对申诉事件的现场、发生的时间、涉及到的人员、申诉依据与理由等进行充分、实事求是的叙述。事实依据不充分、尽凭主观臆断的申诉将不予受理。申诉报告须有申诉的参赛选手、领队签名。赛项裁判委员会收到申诉报告后，应根据申诉事由进行审查，</w:t>
      </w:r>
      <w:r>
        <w:rPr>
          <w:rFonts w:ascii="Times New Roman" w:hAnsi="Times New Roman" w:eastAsia="仿宋"/>
          <w:sz w:val="28"/>
          <w:szCs w:val="32"/>
        </w:rPr>
        <w:t>6</w:t>
      </w:r>
      <w:r>
        <w:rPr>
          <w:rFonts w:hint="eastAsia" w:ascii="Times New Roman" w:hAnsi="Times New Roman" w:eastAsia="仿宋"/>
          <w:sz w:val="28"/>
          <w:szCs w:val="32"/>
        </w:rPr>
        <w:t>小时内书面通知申诉方，告知申诉处理结果。</w:t>
      </w:r>
    </w:p>
    <w:p>
      <w:pPr>
        <w:autoSpaceDN w:val="0"/>
        <w:spacing w:line="360" w:lineRule="auto"/>
        <w:ind w:firstLine="480"/>
        <w:jc w:val="left"/>
        <w:rPr>
          <w:rFonts w:ascii="Times New Roman" w:hAnsi="Times New Roman" w:eastAsia="仿宋"/>
          <w:sz w:val="28"/>
          <w:szCs w:val="32"/>
        </w:rPr>
      </w:pPr>
      <w:r>
        <w:rPr>
          <w:rFonts w:ascii="Times New Roman" w:hAnsi="Times New Roman" w:eastAsia="仿宋"/>
          <w:sz w:val="28"/>
          <w:szCs w:val="32"/>
        </w:rPr>
        <w:t>3</w:t>
      </w:r>
      <w:r>
        <w:rPr>
          <w:rFonts w:hint="eastAsia" w:ascii="Times New Roman" w:hAnsi="Times New Roman" w:eastAsia="仿宋"/>
          <w:sz w:val="28"/>
          <w:szCs w:val="32"/>
        </w:rPr>
        <w:t>．仲裁委员会的裁决为最终裁决，申诉人不得无故拒不接受处理结果，不予许采取过激行为刁难、攻击工作人员，否则视为放弃申诉。</w:t>
      </w:r>
    </w:p>
    <w:p>
      <w:pPr>
        <w:spacing w:line="360" w:lineRule="auto"/>
        <w:rPr>
          <w:rFonts w:ascii="Times New Roman" w:hAnsi="Times New Roman" w:eastAsia="仿宋"/>
          <w:b/>
          <w:bCs/>
          <w:sz w:val="28"/>
          <w:szCs w:val="32"/>
        </w:rPr>
      </w:pPr>
      <w:r>
        <w:rPr>
          <w:rFonts w:hint="eastAsia" w:ascii="Times New Roman" w:hAnsi="Times New Roman" w:eastAsia="仿宋"/>
          <w:b/>
          <w:bCs/>
          <w:sz w:val="28"/>
          <w:szCs w:val="32"/>
        </w:rPr>
        <w:t>十六、保密工作</w:t>
      </w:r>
    </w:p>
    <w:p>
      <w:pPr>
        <w:autoSpaceDN w:val="0"/>
        <w:spacing w:line="360" w:lineRule="auto"/>
        <w:ind w:firstLine="480"/>
        <w:jc w:val="left"/>
        <w:rPr>
          <w:rFonts w:ascii="Times New Roman" w:hAnsi="Times New Roman" w:eastAsia="仿宋"/>
          <w:sz w:val="28"/>
          <w:szCs w:val="32"/>
        </w:rPr>
      </w:pPr>
      <w:r>
        <w:rPr>
          <w:rFonts w:ascii="Times New Roman" w:hAnsi="Times New Roman" w:eastAsia="仿宋"/>
          <w:sz w:val="28"/>
          <w:szCs w:val="32"/>
        </w:rPr>
        <w:t>1</w:t>
      </w:r>
      <w:r>
        <w:rPr>
          <w:rFonts w:hint="eastAsia" w:ascii="Times New Roman" w:hAnsi="Times New Roman" w:eastAsia="仿宋"/>
          <w:sz w:val="28"/>
          <w:szCs w:val="32"/>
        </w:rPr>
        <w:t>．试件封箱、重新编号由裁判组指定专人负责。</w:t>
      </w:r>
    </w:p>
    <w:p>
      <w:pPr>
        <w:autoSpaceDN w:val="0"/>
        <w:spacing w:line="360" w:lineRule="auto"/>
        <w:ind w:firstLine="480"/>
        <w:jc w:val="left"/>
        <w:rPr>
          <w:rFonts w:ascii="Times New Roman" w:hAnsi="Times New Roman" w:eastAsia="仿宋"/>
          <w:sz w:val="28"/>
          <w:szCs w:val="32"/>
        </w:rPr>
      </w:pPr>
      <w:r>
        <w:rPr>
          <w:rFonts w:ascii="Times New Roman" w:hAnsi="Times New Roman" w:eastAsia="仿宋"/>
          <w:sz w:val="28"/>
          <w:szCs w:val="32"/>
        </w:rPr>
        <w:t>2</w:t>
      </w:r>
      <w:r>
        <w:rPr>
          <w:rFonts w:hint="eastAsia" w:ascii="Times New Roman" w:hAnsi="Times New Roman" w:eastAsia="仿宋"/>
          <w:sz w:val="28"/>
          <w:szCs w:val="32"/>
        </w:rPr>
        <w:t>．技能评分表在评分负责人的主持下当场启封。</w:t>
      </w:r>
    </w:p>
    <w:p>
      <w:pPr>
        <w:autoSpaceDN w:val="0"/>
        <w:spacing w:line="360" w:lineRule="auto"/>
        <w:ind w:firstLine="480"/>
        <w:jc w:val="left"/>
        <w:rPr>
          <w:rFonts w:ascii="Times New Roman" w:hAnsi="Times New Roman" w:eastAsia="仿宋"/>
          <w:sz w:val="28"/>
          <w:szCs w:val="32"/>
        </w:rPr>
      </w:pPr>
      <w:r>
        <w:rPr>
          <w:rFonts w:ascii="Times New Roman" w:hAnsi="Times New Roman" w:eastAsia="仿宋"/>
          <w:sz w:val="28"/>
          <w:szCs w:val="32"/>
        </w:rPr>
        <w:t>3</w:t>
      </w:r>
      <w:r>
        <w:rPr>
          <w:rFonts w:hint="eastAsia" w:ascii="Times New Roman" w:hAnsi="Times New Roman" w:eastAsia="仿宋"/>
          <w:sz w:val="28"/>
          <w:szCs w:val="32"/>
        </w:rPr>
        <w:t>．参赛选手的比赛成绩由大赛组委会审定后，统一公布。</w:t>
      </w:r>
    </w:p>
    <w:p>
      <w:pPr>
        <w:spacing w:line="360" w:lineRule="auto"/>
        <w:rPr>
          <w:rFonts w:ascii="Times New Roman" w:hAnsi="Times New Roman" w:eastAsia="仿宋"/>
          <w:b/>
          <w:bCs/>
          <w:color w:val="000000"/>
          <w:sz w:val="28"/>
          <w:szCs w:val="32"/>
        </w:rPr>
      </w:pPr>
      <w:r>
        <w:rPr>
          <w:rFonts w:hint="eastAsia" w:ascii="Times New Roman" w:hAnsi="Times New Roman" w:eastAsia="仿宋"/>
          <w:b/>
          <w:color w:val="000000"/>
          <w:sz w:val="28"/>
          <w:szCs w:val="32"/>
        </w:rPr>
        <w:t>十七、其</w:t>
      </w:r>
      <w:r>
        <w:rPr>
          <w:rFonts w:hint="eastAsia" w:ascii="Times New Roman" w:hAnsi="Times New Roman" w:eastAsia="仿宋"/>
          <w:b/>
          <w:bCs/>
          <w:color w:val="000000"/>
          <w:sz w:val="28"/>
          <w:szCs w:val="32"/>
        </w:rPr>
        <w:t>它</w:t>
      </w:r>
    </w:p>
    <w:p>
      <w:pPr>
        <w:spacing w:line="360" w:lineRule="auto"/>
        <w:ind w:firstLine="560" w:firstLineChars="200"/>
        <w:rPr>
          <w:rFonts w:ascii="Times New Roman" w:hAnsi="Times New Roman" w:eastAsia="仿宋"/>
          <w:kern w:val="0"/>
          <w:sz w:val="28"/>
          <w:szCs w:val="32"/>
        </w:rPr>
      </w:pPr>
      <w:r>
        <w:rPr>
          <w:rFonts w:ascii="Times New Roman" w:hAnsi="Times New Roman" w:eastAsia="仿宋"/>
          <w:kern w:val="0"/>
          <w:sz w:val="28"/>
          <w:szCs w:val="32"/>
        </w:rPr>
        <w:t>1</w:t>
      </w:r>
      <w:r>
        <w:rPr>
          <w:rFonts w:hint="eastAsia" w:ascii="Times New Roman" w:hAnsi="Times New Roman" w:eastAsia="仿宋"/>
          <w:sz w:val="28"/>
          <w:szCs w:val="32"/>
        </w:rPr>
        <w:t>．</w:t>
      </w:r>
      <w:r>
        <w:rPr>
          <w:rFonts w:hint="eastAsia" w:ascii="Times New Roman" w:hAnsi="Times New Roman" w:eastAsia="仿宋"/>
          <w:kern w:val="0"/>
          <w:sz w:val="28"/>
          <w:szCs w:val="32"/>
        </w:rPr>
        <w:t>本次竞赛整体赛程由主管机构全程监督。</w:t>
      </w:r>
    </w:p>
    <w:p>
      <w:pPr>
        <w:spacing w:line="360" w:lineRule="auto"/>
        <w:ind w:firstLine="560" w:firstLineChars="200"/>
        <w:rPr>
          <w:rFonts w:ascii="Times New Roman" w:hAnsi="Times New Roman" w:eastAsia="仿宋"/>
          <w:kern w:val="0"/>
          <w:sz w:val="28"/>
          <w:szCs w:val="32"/>
        </w:rPr>
      </w:pPr>
      <w:r>
        <w:rPr>
          <w:rFonts w:ascii="Times New Roman" w:hAnsi="Times New Roman" w:eastAsia="仿宋"/>
          <w:kern w:val="0"/>
          <w:sz w:val="28"/>
          <w:szCs w:val="32"/>
        </w:rPr>
        <w:t>2</w:t>
      </w:r>
      <w:r>
        <w:rPr>
          <w:rFonts w:hint="eastAsia" w:ascii="Times New Roman" w:hAnsi="Times New Roman" w:eastAsia="仿宋"/>
          <w:sz w:val="28"/>
          <w:szCs w:val="32"/>
        </w:rPr>
        <w:t>．</w:t>
      </w:r>
      <w:r>
        <w:rPr>
          <w:rFonts w:hint="eastAsia" w:ascii="Times New Roman" w:hAnsi="Times New Roman" w:eastAsia="仿宋"/>
          <w:kern w:val="0"/>
          <w:sz w:val="28"/>
          <w:szCs w:val="32"/>
        </w:rPr>
        <w:t>本技术文件的最终解释权归大赛组委会。</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95"/>
    <w:rsid w:val="00005953"/>
    <w:rsid w:val="00011C49"/>
    <w:rsid w:val="0004468E"/>
    <w:rsid w:val="000450B0"/>
    <w:rsid w:val="000560CC"/>
    <w:rsid w:val="00072B47"/>
    <w:rsid w:val="0007428A"/>
    <w:rsid w:val="00084F35"/>
    <w:rsid w:val="000919E5"/>
    <w:rsid w:val="000A147C"/>
    <w:rsid w:val="000A2178"/>
    <w:rsid w:val="000A7EDD"/>
    <w:rsid w:val="000B07C7"/>
    <w:rsid w:val="000B0E75"/>
    <w:rsid w:val="000B34B6"/>
    <w:rsid w:val="000C22D1"/>
    <w:rsid w:val="000D489B"/>
    <w:rsid w:val="000D6BD9"/>
    <w:rsid w:val="000E4331"/>
    <w:rsid w:val="000E56AC"/>
    <w:rsid w:val="000F253E"/>
    <w:rsid w:val="00107E23"/>
    <w:rsid w:val="00113FC5"/>
    <w:rsid w:val="0012660E"/>
    <w:rsid w:val="00130304"/>
    <w:rsid w:val="00144D60"/>
    <w:rsid w:val="0014770E"/>
    <w:rsid w:val="001638BC"/>
    <w:rsid w:val="001666DC"/>
    <w:rsid w:val="0017267C"/>
    <w:rsid w:val="00175BE3"/>
    <w:rsid w:val="001770D1"/>
    <w:rsid w:val="00183A01"/>
    <w:rsid w:val="0019211C"/>
    <w:rsid w:val="00192537"/>
    <w:rsid w:val="001B27A5"/>
    <w:rsid w:val="001C0157"/>
    <w:rsid w:val="001D1084"/>
    <w:rsid w:val="001D126B"/>
    <w:rsid w:val="001D24BB"/>
    <w:rsid w:val="001D2FB4"/>
    <w:rsid w:val="001D78EC"/>
    <w:rsid w:val="001E35AC"/>
    <w:rsid w:val="00207143"/>
    <w:rsid w:val="002076F1"/>
    <w:rsid w:val="002100B7"/>
    <w:rsid w:val="00210E7C"/>
    <w:rsid w:val="00214B69"/>
    <w:rsid w:val="00221343"/>
    <w:rsid w:val="00224639"/>
    <w:rsid w:val="00235181"/>
    <w:rsid w:val="002377F4"/>
    <w:rsid w:val="002415BA"/>
    <w:rsid w:val="002438E2"/>
    <w:rsid w:val="0024592F"/>
    <w:rsid w:val="00246DD4"/>
    <w:rsid w:val="00246F5A"/>
    <w:rsid w:val="00247587"/>
    <w:rsid w:val="002526AE"/>
    <w:rsid w:val="00257B01"/>
    <w:rsid w:val="00260751"/>
    <w:rsid w:val="00264EB8"/>
    <w:rsid w:val="0028427E"/>
    <w:rsid w:val="002941EC"/>
    <w:rsid w:val="00297136"/>
    <w:rsid w:val="002A2B1E"/>
    <w:rsid w:val="002A3A50"/>
    <w:rsid w:val="002A6E8C"/>
    <w:rsid w:val="002B2B76"/>
    <w:rsid w:val="002B5241"/>
    <w:rsid w:val="002C2459"/>
    <w:rsid w:val="002D09F4"/>
    <w:rsid w:val="002E7042"/>
    <w:rsid w:val="002F1F54"/>
    <w:rsid w:val="003166FC"/>
    <w:rsid w:val="00321B1A"/>
    <w:rsid w:val="00335075"/>
    <w:rsid w:val="00345F86"/>
    <w:rsid w:val="003479BA"/>
    <w:rsid w:val="00352FF6"/>
    <w:rsid w:val="003734D7"/>
    <w:rsid w:val="003742CB"/>
    <w:rsid w:val="00376A5F"/>
    <w:rsid w:val="0038282E"/>
    <w:rsid w:val="00383B90"/>
    <w:rsid w:val="003A7983"/>
    <w:rsid w:val="003B1E40"/>
    <w:rsid w:val="003C1883"/>
    <w:rsid w:val="003D188D"/>
    <w:rsid w:val="003D1C17"/>
    <w:rsid w:val="003D5500"/>
    <w:rsid w:val="003E2FF5"/>
    <w:rsid w:val="003E564B"/>
    <w:rsid w:val="003E581D"/>
    <w:rsid w:val="003E63B3"/>
    <w:rsid w:val="003F4DFB"/>
    <w:rsid w:val="0040350F"/>
    <w:rsid w:val="00406929"/>
    <w:rsid w:val="00407D1D"/>
    <w:rsid w:val="00407FB2"/>
    <w:rsid w:val="00413278"/>
    <w:rsid w:val="00426614"/>
    <w:rsid w:val="0043706B"/>
    <w:rsid w:val="004421A6"/>
    <w:rsid w:val="00450B60"/>
    <w:rsid w:val="00467B72"/>
    <w:rsid w:val="0047369D"/>
    <w:rsid w:val="00482282"/>
    <w:rsid w:val="0049204F"/>
    <w:rsid w:val="00495122"/>
    <w:rsid w:val="00495506"/>
    <w:rsid w:val="004A3C50"/>
    <w:rsid w:val="004B231E"/>
    <w:rsid w:val="004C140E"/>
    <w:rsid w:val="004C233E"/>
    <w:rsid w:val="004C381A"/>
    <w:rsid w:val="004D1565"/>
    <w:rsid w:val="004D1F13"/>
    <w:rsid w:val="004D789D"/>
    <w:rsid w:val="004E402B"/>
    <w:rsid w:val="004E5E78"/>
    <w:rsid w:val="004F05B1"/>
    <w:rsid w:val="004F7D93"/>
    <w:rsid w:val="00516CF1"/>
    <w:rsid w:val="00516F7C"/>
    <w:rsid w:val="00527091"/>
    <w:rsid w:val="005276AC"/>
    <w:rsid w:val="00530D33"/>
    <w:rsid w:val="0054464B"/>
    <w:rsid w:val="00544B7D"/>
    <w:rsid w:val="00545DA4"/>
    <w:rsid w:val="005478F1"/>
    <w:rsid w:val="00555121"/>
    <w:rsid w:val="00562C1D"/>
    <w:rsid w:val="00562D7B"/>
    <w:rsid w:val="005710EC"/>
    <w:rsid w:val="0057154B"/>
    <w:rsid w:val="00572D72"/>
    <w:rsid w:val="00577D2A"/>
    <w:rsid w:val="00582709"/>
    <w:rsid w:val="00591E50"/>
    <w:rsid w:val="0059333A"/>
    <w:rsid w:val="00597639"/>
    <w:rsid w:val="005A2E1C"/>
    <w:rsid w:val="005A7009"/>
    <w:rsid w:val="005C1397"/>
    <w:rsid w:val="005C6893"/>
    <w:rsid w:val="005C776F"/>
    <w:rsid w:val="005D1E53"/>
    <w:rsid w:val="005D400D"/>
    <w:rsid w:val="005F3A78"/>
    <w:rsid w:val="00602F60"/>
    <w:rsid w:val="00604A38"/>
    <w:rsid w:val="00605528"/>
    <w:rsid w:val="00605E18"/>
    <w:rsid w:val="00606E78"/>
    <w:rsid w:val="00607846"/>
    <w:rsid w:val="00611682"/>
    <w:rsid w:val="00617839"/>
    <w:rsid w:val="006240E9"/>
    <w:rsid w:val="0062549B"/>
    <w:rsid w:val="00627A2A"/>
    <w:rsid w:val="006412B4"/>
    <w:rsid w:val="006437C3"/>
    <w:rsid w:val="00656B14"/>
    <w:rsid w:val="00656DF7"/>
    <w:rsid w:val="00656E3C"/>
    <w:rsid w:val="006629A4"/>
    <w:rsid w:val="006725AA"/>
    <w:rsid w:val="00677B7F"/>
    <w:rsid w:val="006825DE"/>
    <w:rsid w:val="00697776"/>
    <w:rsid w:val="006A21E6"/>
    <w:rsid w:val="006B2E4D"/>
    <w:rsid w:val="006B47CD"/>
    <w:rsid w:val="006C324B"/>
    <w:rsid w:val="006C4AA9"/>
    <w:rsid w:val="006D4D26"/>
    <w:rsid w:val="006D7167"/>
    <w:rsid w:val="006F6DBF"/>
    <w:rsid w:val="0071540C"/>
    <w:rsid w:val="00725470"/>
    <w:rsid w:val="00734B9E"/>
    <w:rsid w:val="007455BF"/>
    <w:rsid w:val="00752732"/>
    <w:rsid w:val="00755230"/>
    <w:rsid w:val="007702B5"/>
    <w:rsid w:val="007755D3"/>
    <w:rsid w:val="0077748B"/>
    <w:rsid w:val="007A6A1A"/>
    <w:rsid w:val="007B4C76"/>
    <w:rsid w:val="007B5F3B"/>
    <w:rsid w:val="007B661B"/>
    <w:rsid w:val="007C15CF"/>
    <w:rsid w:val="007C78A7"/>
    <w:rsid w:val="007D780A"/>
    <w:rsid w:val="007F22D8"/>
    <w:rsid w:val="00804BB4"/>
    <w:rsid w:val="00805FB1"/>
    <w:rsid w:val="008169AD"/>
    <w:rsid w:val="00840C28"/>
    <w:rsid w:val="008410FC"/>
    <w:rsid w:val="0084571B"/>
    <w:rsid w:val="00852BA6"/>
    <w:rsid w:val="00855356"/>
    <w:rsid w:val="008561D3"/>
    <w:rsid w:val="008641F0"/>
    <w:rsid w:val="00865440"/>
    <w:rsid w:val="00865DCA"/>
    <w:rsid w:val="00867ADA"/>
    <w:rsid w:val="0087272A"/>
    <w:rsid w:val="0087450C"/>
    <w:rsid w:val="008756C4"/>
    <w:rsid w:val="008758AA"/>
    <w:rsid w:val="00875D68"/>
    <w:rsid w:val="00877010"/>
    <w:rsid w:val="00881B7A"/>
    <w:rsid w:val="00883EC6"/>
    <w:rsid w:val="00887177"/>
    <w:rsid w:val="00891F35"/>
    <w:rsid w:val="00892EA0"/>
    <w:rsid w:val="0089560C"/>
    <w:rsid w:val="008C1FA2"/>
    <w:rsid w:val="008C4B96"/>
    <w:rsid w:val="008C76A8"/>
    <w:rsid w:val="008D6D31"/>
    <w:rsid w:val="008E2B08"/>
    <w:rsid w:val="008E4AC5"/>
    <w:rsid w:val="008E4AEE"/>
    <w:rsid w:val="008E4EBE"/>
    <w:rsid w:val="008E64AB"/>
    <w:rsid w:val="008E7180"/>
    <w:rsid w:val="009035BF"/>
    <w:rsid w:val="00916A9B"/>
    <w:rsid w:val="00922DB9"/>
    <w:rsid w:val="0092504F"/>
    <w:rsid w:val="009304E6"/>
    <w:rsid w:val="00952B74"/>
    <w:rsid w:val="00965143"/>
    <w:rsid w:val="0097309F"/>
    <w:rsid w:val="009752EA"/>
    <w:rsid w:val="009821EE"/>
    <w:rsid w:val="0098518F"/>
    <w:rsid w:val="009952D1"/>
    <w:rsid w:val="009A1054"/>
    <w:rsid w:val="009A3262"/>
    <w:rsid w:val="009A72ED"/>
    <w:rsid w:val="009B17BC"/>
    <w:rsid w:val="009C00A6"/>
    <w:rsid w:val="009C04FB"/>
    <w:rsid w:val="009D0963"/>
    <w:rsid w:val="009D6506"/>
    <w:rsid w:val="009E0DA0"/>
    <w:rsid w:val="009E3D1A"/>
    <w:rsid w:val="009E5D74"/>
    <w:rsid w:val="009F4D87"/>
    <w:rsid w:val="00A02B6C"/>
    <w:rsid w:val="00A02D7A"/>
    <w:rsid w:val="00A204B7"/>
    <w:rsid w:val="00A22096"/>
    <w:rsid w:val="00A23006"/>
    <w:rsid w:val="00A30FBC"/>
    <w:rsid w:val="00A4004E"/>
    <w:rsid w:val="00A4413B"/>
    <w:rsid w:val="00A463CA"/>
    <w:rsid w:val="00A469B7"/>
    <w:rsid w:val="00A53AA3"/>
    <w:rsid w:val="00A571E3"/>
    <w:rsid w:val="00A60591"/>
    <w:rsid w:val="00A61384"/>
    <w:rsid w:val="00A63916"/>
    <w:rsid w:val="00A7477D"/>
    <w:rsid w:val="00A77203"/>
    <w:rsid w:val="00A80867"/>
    <w:rsid w:val="00AA172E"/>
    <w:rsid w:val="00AA43F9"/>
    <w:rsid w:val="00AA516F"/>
    <w:rsid w:val="00AB2D12"/>
    <w:rsid w:val="00AB49AA"/>
    <w:rsid w:val="00AC0B98"/>
    <w:rsid w:val="00AC2629"/>
    <w:rsid w:val="00AC44C2"/>
    <w:rsid w:val="00AC5A2A"/>
    <w:rsid w:val="00AC7A92"/>
    <w:rsid w:val="00AD0F3F"/>
    <w:rsid w:val="00AD4ECD"/>
    <w:rsid w:val="00AE12DE"/>
    <w:rsid w:val="00AE47E5"/>
    <w:rsid w:val="00AE7CDF"/>
    <w:rsid w:val="00B029D6"/>
    <w:rsid w:val="00B05A2C"/>
    <w:rsid w:val="00B124F2"/>
    <w:rsid w:val="00B14EB7"/>
    <w:rsid w:val="00B20945"/>
    <w:rsid w:val="00B25AA3"/>
    <w:rsid w:val="00B27849"/>
    <w:rsid w:val="00B3246B"/>
    <w:rsid w:val="00B32AB7"/>
    <w:rsid w:val="00B42741"/>
    <w:rsid w:val="00B453C6"/>
    <w:rsid w:val="00B47500"/>
    <w:rsid w:val="00B50944"/>
    <w:rsid w:val="00B637F4"/>
    <w:rsid w:val="00B65D2E"/>
    <w:rsid w:val="00B73FB2"/>
    <w:rsid w:val="00B746F7"/>
    <w:rsid w:val="00B905A3"/>
    <w:rsid w:val="00B939C0"/>
    <w:rsid w:val="00B940CF"/>
    <w:rsid w:val="00B966F9"/>
    <w:rsid w:val="00B97A47"/>
    <w:rsid w:val="00BA1941"/>
    <w:rsid w:val="00BA2A78"/>
    <w:rsid w:val="00BA6705"/>
    <w:rsid w:val="00BA6BC9"/>
    <w:rsid w:val="00BB0788"/>
    <w:rsid w:val="00BC2D01"/>
    <w:rsid w:val="00BC32D3"/>
    <w:rsid w:val="00BC6C9E"/>
    <w:rsid w:val="00BD2721"/>
    <w:rsid w:val="00BE28E1"/>
    <w:rsid w:val="00BE49C5"/>
    <w:rsid w:val="00BF234A"/>
    <w:rsid w:val="00BF655D"/>
    <w:rsid w:val="00BF6F96"/>
    <w:rsid w:val="00BF723E"/>
    <w:rsid w:val="00C150C3"/>
    <w:rsid w:val="00C176E2"/>
    <w:rsid w:val="00C25C60"/>
    <w:rsid w:val="00C42DDF"/>
    <w:rsid w:val="00C62F64"/>
    <w:rsid w:val="00C76905"/>
    <w:rsid w:val="00C8400B"/>
    <w:rsid w:val="00C84A76"/>
    <w:rsid w:val="00C857B0"/>
    <w:rsid w:val="00C91627"/>
    <w:rsid w:val="00C931D9"/>
    <w:rsid w:val="00C977B4"/>
    <w:rsid w:val="00CA0191"/>
    <w:rsid w:val="00CA39C4"/>
    <w:rsid w:val="00CB1088"/>
    <w:rsid w:val="00CB3909"/>
    <w:rsid w:val="00CB4179"/>
    <w:rsid w:val="00CC3FA2"/>
    <w:rsid w:val="00CC5286"/>
    <w:rsid w:val="00CC61E8"/>
    <w:rsid w:val="00CD2502"/>
    <w:rsid w:val="00CD32C1"/>
    <w:rsid w:val="00CD58B8"/>
    <w:rsid w:val="00CE2250"/>
    <w:rsid w:val="00CE7C8D"/>
    <w:rsid w:val="00CF6802"/>
    <w:rsid w:val="00D04FCD"/>
    <w:rsid w:val="00D054AC"/>
    <w:rsid w:val="00D12F3E"/>
    <w:rsid w:val="00D132CC"/>
    <w:rsid w:val="00D1576E"/>
    <w:rsid w:val="00D26ACA"/>
    <w:rsid w:val="00D30603"/>
    <w:rsid w:val="00D3128D"/>
    <w:rsid w:val="00D3193D"/>
    <w:rsid w:val="00D329D9"/>
    <w:rsid w:val="00D417B1"/>
    <w:rsid w:val="00D46C09"/>
    <w:rsid w:val="00D50D39"/>
    <w:rsid w:val="00D603F3"/>
    <w:rsid w:val="00D70519"/>
    <w:rsid w:val="00D7209E"/>
    <w:rsid w:val="00D7517A"/>
    <w:rsid w:val="00D901E4"/>
    <w:rsid w:val="00D91702"/>
    <w:rsid w:val="00D91D72"/>
    <w:rsid w:val="00D91F7C"/>
    <w:rsid w:val="00D940E9"/>
    <w:rsid w:val="00D95C95"/>
    <w:rsid w:val="00DA14C7"/>
    <w:rsid w:val="00DA1BD7"/>
    <w:rsid w:val="00DA1E85"/>
    <w:rsid w:val="00DC1D44"/>
    <w:rsid w:val="00DD130E"/>
    <w:rsid w:val="00DD3E49"/>
    <w:rsid w:val="00DD5F36"/>
    <w:rsid w:val="00DE0652"/>
    <w:rsid w:val="00DF0C19"/>
    <w:rsid w:val="00E13170"/>
    <w:rsid w:val="00E14F17"/>
    <w:rsid w:val="00E15881"/>
    <w:rsid w:val="00E27FA0"/>
    <w:rsid w:val="00E35145"/>
    <w:rsid w:val="00E36C93"/>
    <w:rsid w:val="00E40842"/>
    <w:rsid w:val="00E44D50"/>
    <w:rsid w:val="00E47894"/>
    <w:rsid w:val="00E54CF9"/>
    <w:rsid w:val="00E610F1"/>
    <w:rsid w:val="00E82C37"/>
    <w:rsid w:val="00E91FA2"/>
    <w:rsid w:val="00E93DBE"/>
    <w:rsid w:val="00EA3B9B"/>
    <w:rsid w:val="00EB1DD2"/>
    <w:rsid w:val="00EB1DFD"/>
    <w:rsid w:val="00EB1EBE"/>
    <w:rsid w:val="00EB26FC"/>
    <w:rsid w:val="00EC0BB2"/>
    <w:rsid w:val="00EC199F"/>
    <w:rsid w:val="00EC3AAE"/>
    <w:rsid w:val="00ED515E"/>
    <w:rsid w:val="00EE0373"/>
    <w:rsid w:val="00EE0EDE"/>
    <w:rsid w:val="00EE1194"/>
    <w:rsid w:val="00F0167E"/>
    <w:rsid w:val="00F03CBB"/>
    <w:rsid w:val="00F11CC5"/>
    <w:rsid w:val="00F14E87"/>
    <w:rsid w:val="00F21907"/>
    <w:rsid w:val="00F226A5"/>
    <w:rsid w:val="00F27F7E"/>
    <w:rsid w:val="00F30EF1"/>
    <w:rsid w:val="00F353A9"/>
    <w:rsid w:val="00F35A30"/>
    <w:rsid w:val="00F362B5"/>
    <w:rsid w:val="00F42C96"/>
    <w:rsid w:val="00F44A53"/>
    <w:rsid w:val="00F47975"/>
    <w:rsid w:val="00F555C5"/>
    <w:rsid w:val="00F623B5"/>
    <w:rsid w:val="00F62788"/>
    <w:rsid w:val="00F736E9"/>
    <w:rsid w:val="00F75B2A"/>
    <w:rsid w:val="00F77F67"/>
    <w:rsid w:val="00F85A12"/>
    <w:rsid w:val="00F85C92"/>
    <w:rsid w:val="00F95787"/>
    <w:rsid w:val="00FA5D81"/>
    <w:rsid w:val="00FC7F6D"/>
    <w:rsid w:val="00FD4C8B"/>
    <w:rsid w:val="00FD4D4C"/>
    <w:rsid w:val="00FD745B"/>
    <w:rsid w:val="00FF0617"/>
    <w:rsid w:val="00FF08B9"/>
    <w:rsid w:val="16B97470"/>
    <w:rsid w:val="33426A63"/>
    <w:rsid w:val="3A261FD8"/>
    <w:rsid w:val="41672373"/>
    <w:rsid w:val="4C204EE9"/>
    <w:rsid w:val="5B4108AD"/>
    <w:rsid w:val="7E0075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9"/>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link w:val="16"/>
    <w:qFormat/>
    <w:uiPriority w:val="99"/>
    <w:pPr>
      <w:keepNext/>
      <w:keepLines/>
      <w:spacing w:before="260" w:after="260" w:line="416" w:lineRule="auto"/>
      <w:outlineLvl w:val="2"/>
    </w:pPr>
    <w:rPr>
      <w:b/>
      <w:bCs/>
      <w:kern w:val="0"/>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17"/>
    <w:semiHidden/>
    <w:uiPriority w:val="99"/>
    <w:pPr>
      <w:jc w:val="left"/>
    </w:pPr>
  </w:style>
  <w:style w:type="paragraph" w:styleId="5">
    <w:name w:val="Date"/>
    <w:basedOn w:val="1"/>
    <w:next w:val="1"/>
    <w:link w:val="18"/>
    <w:semiHidden/>
    <w:uiPriority w:val="99"/>
    <w:pPr>
      <w:ind w:left="100" w:leftChars="2500"/>
    </w:pPr>
    <w:rPr>
      <w:kern w:val="0"/>
      <w:sz w:val="20"/>
      <w:szCs w:val="20"/>
    </w:rPr>
  </w:style>
  <w:style w:type="paragraph" w:styleId="6">
    <w:name w:val="Balloon Text"/>
    <w:basedOn w:val="1"/>
    <w:link w:val="19"/>
    <w:uiPriority w:val="99"/>
    <w:rPr>
      <w:kern w:val="0"/>
      <w:sz w:val="18"/>
      <w:szCs w:val="18"/>
    </w:rPr>
  </w:style>
  <w:style w:type="paragraph" w:styleId="7">
    <w:name w:val="footer"/>
    <w:basedOn w:val="1"/>
    <w:link w:val="20"/>
    <w:uiPriority w:val="99"/>
    <w:pPr>
      <w:tabs>
        <w:tab w:val="center" w:pos="4153"/>
        <w:tab w:val="right" w:pos="8306"/>
      </w:tabs>
      <w:snapToGrid w:val="0"/>
      <w:jc w:val="left"/>
    </w:pPr>
    <w:rPr>
      <w:kern w:val="0"/>
      <w:sz w:val="18"/>
      <w:szCs w:val="18"/>
    </w:rPr>
  </w:style>
  <w:style w:type="paragraph" w:styleId="8">
    <w:name w:val="header"/>
    <w:basedOn w:val="1"/>
    <w:link w:val="21"/>
    <w:uiPriority w:val="99"/>
    <w:pPr>
      <w:pBdr>
        <w:bottom w:val="single" w:color="auto" w:sz="6" w:space="1"/>
      </w:pBdr>
      <w:tabs>
        <w:tab w:val="center" w:pos="4153"/>
        <w:tab w:val="right" w:pos="8306"/>
      </w:tabs>
      <w:snapToGrid w:val="0"/>
      <w:jc w:val="center"/>
    </w:pPr>
    <w:rPr>
      <w:kern w:val="0"/>
      <w:sz w:val="18"/>
      <w:szCs w:val="18"/>
    </w:rPr>
  </w:style>
  <w:style w:type="paragraph" w:styleId="9">
    <w:name w:val="annotation subject"/>
    <w:basedOn w:val="4"/>
    <w:next w:val="4"/>
    <w:link w:val="22"/>
    <w:semiHidden/>
    <w:qFormat/>
    <w:uiPriority w:val="99"/>
    <w:rPr>
      <w:b/>
      <w:bCs/>
    </w:rPr>
  </w:style>
  <w:style w:type="table" w:styleId="11">
    <w:name w:val="Table Grid"/>
    <w:basedOn w:val="10"/>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99"/>
    <w:rPr>
      <w:rFonts w:cs="Times New Roman"/>
      <w:b/>
    </w:rPr>
  </w:style>
  <w:style w:type="character" w:styleId="14">
    <w:name w:val="annotation reference"/>
    <w:basedOn w:val="12"/>
    <w:semiHidden/>
    <w:uiPriority w:val="99"/>
    <w:rPr>
      <w:rFonts w:cs="Times New Roman"/>
      <w:sz w:val="21"/>
    </w:rPr>
  </w:style>
  <w:style w:type="character" w:customStyle="1" w:styleId="15">
    <w:name w:val="标题 2 Char"/>
    <w:basedOn w:val="12"/>
    <w:link w:val="2"/>
    <w:locked/>
    <w:uiPriority w:val="99"/>
    <w:rPr>
      <w:rFonts w:ascii="Cambria" w:hAnsi="Cambria" w:eastAsia="宋体"/>
      <w:b/>
      <w:sz w:val="32"/>
    </w:rPr>
  </w:style>
  <w:style w:type="character" w:customStyle="1" w:styleId="16">
    <w:name w:val="标题 3 Char"/>
    <w:basedOn w:val="12"/>
    <w:link w:val="3"/>
    <w:semiHidden/>
    <w:locked/>
    <w:uiPriority w:val="99"/>
    <w:rPr>
      <w:b/>
      <w:sz w:val="32"/>
    </w:rPr>
  </w:style>
  <w:style w:type="character" w:customStyle="1" w:styleId="17">
    <w:name w:val="批注文字 Char"/>
    <w:basedOn w:val="12"/>
    <w:link w:val="4"/>
    <w:semiHidden/>
    <w:uiPriority w:val="99"/>
  </w:style>
  <w:style w:type="character" w:customStyle="1" w:styleId="18">
    <w:name w:val="日期 Char"/>
    <w:basedOn w:val="12"/>
    <w:link w:val="5"/>
    <w:semiHidden/>
    <w:locked/>
    <w:uiPriority w:val="99"/>
  </w:style>
  <w:style w:type="character" w:customStyle="1" w:styleId="19">
    <w:name w:val="批注框文本 Char"/>
    <w:basedOn w:val="12"/>
    <w:link w:val="6"/>
    <w:semiHidden/>
    <w:locked/>
    <w:uiPriority w:val="99"/>
    <w:rPr>
      <w:sz w:val="18"/>
    </w:rPr>
  </w:style>
  <w:style w:type="character" w:customStyle="1" w:styleId="20">
    <w:name w:val="页脚 Char"/>
    <w:basedOn w:val="12"/>
    <w:link w:val="7"/>
    <w:locked/>
    <w:uiPriority w:val="99"/>
    <w:rPr>
      <w:sz w:val="18"/>
    </w:rPr>
  </w:style>
  <w:style w:type="character" w:customStyle="1" w:styleId="21">
    <w:name w:val="页眉 Char"/>
    <w:basedOn w:val="12"/>
    <w:link w:val="8"/>
    <w:qFormat/>
    <w:locked/>
    <w:uiPriority w:val="99"/>
    <w:rPr>
      <w:sz w:val="18"/>
    </w:rPr>
  </w:style>
  <w:style w:type="character" w:customStyle="1" w:styleId="22">
    <w:name w:val="批注主题 Char"/>
    <w:basedOn w:val="17"/>
    <w:link w:val="9"/>
    <w:semiHidden/>
    <w:uiPriority w:val="99"/>
    <w:rPr>
      <w:b/>
      <w:bCs/>
    </w:rPr>
  </w:style>
  <w:style w:type="paragraph" w:customStyle="1" w:styleId="23">
    <w:name w:val="列出段落1"/>
    <w:basedOn w:val="1"/>
    <w:uiPriority w:val="99"/>
    <w:pPr>
      <w:ind w:firstLine="420" w:firstLineChars="200"/>
    </w:pPr>
  </w:style>
  <w:style w:type="paragraph" w:customStyle="1" w:styleId="24">
    <w:name w:val="p0"/>
    <w:basedOn w:val="1"/>
    <w:uiPriority w:val="99"/>
    <w:pPr>
      <w:widowControl/>
    </w:pPr>
    <w:rPr>
      <w:rFonts w:ascii="Times New Roman" w:hAnsi="Times New Roman"/>
      <w:kern w:val="0"/>
      <w:szCs w:val="21"/>
    </w:rPr>
  </w:style>
  <w:style w:type="character" w:customStyle="1" w:styleId="25">
    <w:name w:val="16"/>
    <w:uiPriority w:val="99"/>
    <w:rPr>
      <w:rFonts w:ascii="Times New Roman" w:hAnsi="Times New Roman"/>
      <w:b/>
    </w:rPr>
  </w:style>
  <w:style w:type="paragraph" w:customStyle="1" w:styleId="26">
    <w:name w:val="Char"/>
    <w:basedOn w:val="1"/>
    <w:semiHidden/>
    <w:uiPriority w:val="99"/>
    <w:pPr>
      <w:widowControl/>
      <w:spacing w:after="160" w:line="240" w:lineRule="exact"/>
      <w:jc w:val="left"/>
    </w:pPr>
    <w:rPr>
      <w:rFonts w:ascii="Verdana" w:hAnsi="Verdana"/>
      <w:kern w:val="0"/>
      <w:sz w:val="20"/>
      <w:szCs w:val="20"/>
      <w:lang w:eastAsia="en-US"/>
    </w:rPr>
  </w:style>
  <w:style w:type="paragraph" w:customStyle="1" w:styleId="27">
    <w:name w:val="列出段落11"/>
    <w:basedOn w:val="1"/>
    <w:uiPriority w:val="99"/>
    <w:pPr>
      <w:ind w:firstLine="420" w:firstLineChars="200"/>
    </w:pPr>
  </w:style>
  <w:style w:type="character" w:customStyle="1" w:styleId="28">
    <w:name w:val="标题 2 字符"/>
    <w:locked/>
    <w:uiPriority w:val="99"/>
    <w:rPr>
      <w:rFonts w:ascii="宋体" w:hAnsi="宋体" w:eastAsia="仿宋_GB2312"/>
      <w:b/>
      <w:sz w:val="3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2.png"/><Relationship Id="rId27" Type="http://schemas.openxmlformats.org/officeDocument/2006/relationships/image" Target="media/image11.jpeg"/><Relationship Id="rId26" Type="http://schemas.openxmlformats.org/officeDocument/2006/relationships/image" Target="media/image10.jpe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oleObject" Target="embeddings/oleObject11.bin"/><Relationship Id="rId16" Type="http://schemas.openxmlformats.org/officeDocument/2006/relationships/oleObject" Target="embeddings/oleObject10.bin"/><Relationship Id="rId15" Type="http://schemas.openxmlformats.org/officeDocument/2006/relationships/oleObject" Target="embeddings/oleObject9.bin"/><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880</Words>
  <Characters>5019</Characters>
  <Lines>41</Lines>
  <Paragraphs>11</Paragraphs>
  <TotalTime>45</TotalTime>
  <ScaleCrop>false</ScaleCrop>
  <LinksUpToDate>false</LinksUpToDate>
  <CharactersWithSpaces>5888</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2019-06-18T09:00:00Z</dcterms:created>
  <dc:creator>user</dc:creator>
  <cp:lastModifiedBy>炸毛的喵喵猫</cp:lastModifiedBy>
  <dcterms:modified xsi:type="dcterms:W3CDTF">2019-08-14T07:32:56Z</dcterms:modified>
  <dc:title>首届汉江流域职业技能大赛组织委员会</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