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autoSpaceDE/>
        <w:autoSpaceDN/>
        <w:spacing w:before="100" w:beforeAutospacing="1" w:after="100" w:afterAutospacing="1" w:line="560" w:lineRule="exact"/>
        <w:ind w:left="0" w:right="0"/>
        <w:jc w:val="center"/>
        <w:outlineLvl w:val="0"/>
        <w:rPr>
          <w:rFonts w:ascii="LinTimes" w:hAnsi="LinTimes" w:eastAsia="华文中宋" w:cs="LinTimes"/>
          <w:b/>
          <w:color w:val="000000"/>
          <w:kern w:val="2"/>
          <w:sz w:val="44"/>
          <w:szCs w:val="44"/>
          <w:lang w:val="en-AU" w:bidi="ar-SA"/>
        </w:rPr>
      </w:pPr>
      <w:bookmarkStart w:id="0" w:name="_Toc5242"/>
      <w:r>
        <w:rPr>
          <w:rFonts w:hint="eastAsia" w:ascii="LinTimes" w:hAnsi="LinTimes" w:eastAsia="华文中宋" w:cs="LinTimes"/>
          <w:b/>
          <w:color w:val="000000"/>
          <w:kern w:val="2"/>
          <w:sz w:val="44"/>
          <w:szCs w:val="44"/>
          <w:lang w:val="en-US" w:eastAsia="zh-CN" w:bidi="ar-SA"/>
        </w:rPr>
        <w:t>湖北省</w:t>
      </w:r>
      <w:r>
        <w:rPr>
          <w:rFonts w:hint="eastAsia" w:ascii="LinTimes" w:hAnsi="LinTimes" w:eastAsia="华文中宋" w:cs="LinTimes"/>
          <w:b/>
          <w:color w:val="000000"/>
          <w:kern w:val="2"/>
          <w:sz w:val="44"/>
          <w:szCs w:val="44"/>
          <w:lang w:val="en-US" w:bidi="ar-SA"/>
        </w:rPr>
        <w:t>第一届</w:t>
      </w:r>
      <w:r>
        <w:rPr>
          <w:rFonts w:hint="eastAsia" w:ascii="LinTimes" w:hAnsi="LinTimes" w:eastAsia="华文中宋" w:cs="LinTimes"/>
          <w:b/>
          <w:color w:val="000000"/>
          <w:kern w:val="2"/>
          <w:sz w:val="44"/>
          <w:szCs w:val="44"/>
          <w:lang w:val="en-US" w:eastAsia="zh-CN" w:bidi="ar-SA"/>
        </w:rPr>
        <w:t>职业</w:t>
      </w:r>
      <w:r>
        <w:rPr>
          <w:rFonts w:hint="eastAsia" w:ascii="LinTimes" w:hAnsi="LinTimes" w:eastAsia="华文中宋" w:cs="LinTimes"/>
          <w:b/>
          <w:color w:val="000000"/>
          <w:kern w:val="2"/>
          <w:sz w:val="44"/>
          <w:szCs w:val="44"/>
          <w:lang w:val="en-US" w:bidi="ar-SA"/>
        </w:rPr>
        <w:t>技能大赛</w:t>
      </w:r>
      <w:bookmarkEnd w:id="0"/>
    </w:p>
    <w:p>
      <w:pPr>
        <w:autoSpaceDE/>
        <w:autoSpaceDN/>
        <w:spacing w:before="100" w:beforeAutospacing="1" w:after="100" w:afterAutospacing="1" w:line="560" w:lineRule="exact"/>
        <w:ind w:right="0"/>
        <w:jc w:val="center"/>
        <w:outlineLvl w:val="0"/>
        <w:rPr>
          <w:rFonts w:hint="eastAsia" w:ascii="LinTimes" w:hAnsi="LinTimes" w:eastAsia="华文中宋" w:cs="LinTimes"/>
          <w:b/>
          <w:color w:val="000000"/>
          <w:kern w:val="2"/>
          <w:sz w:val="44"/>
          <w:szCs w:val="44"/>
          <w:lang w:val="en-US" w:eastAsia="zh-CN" w:bidi="ar-SA"/>
        </w:rPr>
      </w:pPr>
      <w:bookmarkStart w:id="1" w:name="_Toc16790"/>
      <w:r>
        <w:rPr>
          <w:rFonts w:hint="eastAsia" w:ascii="LinTimes" w:hAnsi="LinTimes" w:eastAsia="华文中宋" w:cs="LinTimes"/>
          <w:b/>
          <w:color w:val="000000"/>
          <w:kern w:val="2"/>
          <w:sz w:val="44"/>
          <w:szCs w:val="44"/>
          <w:lang w:val="en-US" w:eastAsia="zh-CN" w:bidi="ar-SA"/>
        </w:rPr>
        <w:t>木工（国赛精选）项目技术工作文件</w:t>
      </w:r>
      <w:bookmarkEnd w:id="1"/>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pStyle w:val="3"/>
        <w:rPr>
          <w:rFonts w:ascii="宋体"/>
          <w:b/>
          <w:sz w:val="44"/>
        </w:rPr>
      </w:pPr>
    </w:p>
    <w:p>
      <w:pPr>
        <w:autoSpaceDE/>
        <w:autoSpaceDN/>
        <w:spacing w:before="0" w:after="0" w:line="560" w:lineRule="exact"/>
        <w:ind w:left="0" w:right="0" w:firstLine="2240" w:firstLineChars="700"/>
        <w:jc w:val="both"/>
        <w:rPr>
          <w:rFonts w:hint="eastAsia" w:ascii="LinTimes" w:hAnsi="LinTimes" w:eastAsia="宋体" w:cs="LinTimes"/>
          <w:kern w:val="2"/>
          <w:sz w:val="32"/>
          <w:szCs w:val="32"/>
          <w:lang w:val="en-US" w:eastAsia="zh-CN" w:bidi="ar-SA"/>
        </w:rPr>
      </w:pPr>
      <w:r>
        <w:rPr>
          <w:rFonts w:hint="eastAsia" w:ascii="LinTimes" w:hAnsi="LinTimes" w:eastAsia="宋体" w:cs="LinTimes"/>
          <w:kern w:val="2"/>
          <w:sz w:val="32"/>
          <w:szCs w:val="32"/>
          <w:lang w:val="en-US" w:eastAsia="zh-CN" w:bidi="ar-SA"/>
        </w:rPr>
        <w:t>木工（国赛精选）项目专家</w:t>
      </w:r>
      <w:r>
        <w:rPr>
          <w:rFonts w:hint="eastAsia" w:ascii="LinTimes" w:hAnsi="LinTimes" w:eastAsia="宋体" w:cs="LinTimes"/>
          <w:kern w:val="2"/>
          <w:sz w:val="32"/>
          <w:szCs w:val="32"/>
          <w:lang w:val="en-AU" w:eastAsia="zh-CN" w:bidi="ar-SA"/>
        </w:rPr>
        <w:t>组</w:t>
      </w:r>
    </w:p>
    <w:p>
      <w:pPr>
        <w:tabs>
          <w:tab w:val="left" w:pos="751"/>
        </w:tabs>
        <w:spacing w:before="43"/>
        <w:ind w:left="0" w:right="599" w:firstLine="0"/>
        <w:jc w:val="center"/>
        <w:rPr>
          <w:rFonts w:hint="eastAsia" w:ascii="LinTimes" w:hAnsi="LinTimes" w:eastAsia="宋体" w:cs="LinTimes"/>
          <w:kern w:val="2"/>
          <w:sz w:val="32"/>
          <w:szCs w:val="32"/>
          <w:lang w:val="en-US" w:eastAsia="zh-CN" w:bidi="ar-SA"/>
        </w:rPr>
      </w:pPr>
      <w:r>
        <w:rPr>
          <w:rFonts w:hint="eastAsia" w:ascii="LinTimes" w:hAnsi="LinTimes" w:eastAsia="宋体" w:cs="LinTimes"/>
          <w:kern w:val="2"/>
          <w:sz w:val="32"/>
          <w:szCs w:val="32"/>
          <w:lang w:val="en-US" w:eastAsia="zh-CN" w:bidi="ar-SA"/>
        </w:rPr>
        <w:t>2022 年 10 月</w:t>
      </w:r>
    </w:p>
    <w:p>
      <w:pPr>
        <w:tabs>
          <w:tab w:val="left" w:pos="751"/>
        </w:tabs>
        <w:spacing w:before="43"/>
        <w:ind w:left="0" w:right="599" w:firstLine="0"/>
        <w:jc w:val="center"/>
        <w:rPr>
          <w:rFonts w:hint="eastAsia" w:ascii="LinTimes" w:hAnsi="LinTimes" w:eastAsia="宋体" w:cs="LinTimes"/>
          <w:kern w:val="2"/>
          <w:sz w:val="32"/>
          <w:szCs w:val="32"/>
          <w:lang w:val="en-US" w:eastAsia="zh-CN" w:bidi="ar-SA"/>
        </w:rPr>
      </w:pPr>
    </w:p>
    <w:p>
      <w:pPr>
        <w:tabs>
          <w:tab w:val="left" w:pos="751"/>
        </w:tabs>
        <w:spacing w:before="43"/>
        <w:ind w:left="0" w:right="599" w:firstLine="0"/>
        <w:jc w:val="center"/>
        <w:outlineLvl w:val="0"/>
        <w:rPr>
          <w:rFonts w:hint="eastAsia" w:ascii="宋体" w:hAnsi="宋体" w:eastAsia="宋体" w:cs="宋体"/>
          <w:b/>
          <w:bCs/>
          <w:kern w:val="2"/>
          <w:sz w:val="30"/>
          <w:szCs w:val="30"/>
          <w:lang w:val="en-US" w:eastAsia="zh-CN" w:bidi="ar-SA"/>
        </w:rPr>
      </w:pPr>
      <w:bookmarkStart w:id="2" w:name="_Toc15833"/>
      <w:r>
        <w:rPr>
          <w:rFonts w:hint="eastAsia" w:ascii="宋体" w:hAnsi="宋体" w:eastAsia="宋体" w:cs="宋体"/>
          <w:b/>
          <w:bCs/>
          <w:kern w:val="2"/>
          <w:sz w:val="30"/>
          <w:szCs w:val="30"/>
          <w:lang w:val="en-US" w:eastAsia="zh-CN" w:bidi="ar-SA"/>
        </w:rPr>
        <w:t>目</w:t>
      </w:r>
      <w:r>
        <w:rPr>
          <w:rFonts w:hint="eastAsia" w:ascii="宋体" w:hAnsi="宋体" w:eastAsia="宋体" w:cs="宋体"/>
          <w:b/>
          <w:bCs/>
          <w:kern w:val="2"/>
          <w:sz w:val="30"/>
          <w:szCs w:val="30"/>
          <w:lang w:val="en-US" w:eastAsia="zh-CN" w:bidi="ar-SA"/>
        </w:rPr>
        <w:tab/>
      </w:r>
      <w:r>
        <w:rPr>
          <w:rFonts w:hint="eastAsia" w:ascii="宋体" w:hAnsi="宋体" w:eastAsia="宋体" w:cs="宋体"/>
          <w:b/>
          <w:bCs/>
          <w:kern w:val="2"/>
          <w:sz w:val="30"/>
          <w:szCs w:val="30"/>
          <w:lang w:val="en-US" w:eastAsia="zh-CN" w:bidi="ar-SA"/>
        </w:rPr>
        <w:t>录</w:t>
      </w:r>
      <w:bookmarkEnd w:id="2"/>
    </w:p>
    <w:sdt>
      <w:sdtPr>
        <w:rPr>
          <w:rFonts w:ascii="宋体" w:hAnsi="宋体" w:eastAsia="宋体" w:cs="仿宋"/>
          <w:sz w:val="21"/>
          <w:szCs w:val="22"/>
          <w:lang w:val="zh-CN" w:eastAsia="zh-CN" w:bidi="zh-CN"/>
        </w:rPr>
        <w:id w:val="147482070"/>
        <w15:color w:val="DBDBDB"/>
        <w:docPartObj>
          <w:docPartGallery w:val="Table of Contents"/>
          <w:docPartUnique/>
        </w:docPartObj>
      </w:sdtPr>
      <w:sdtEndPr>
        <w:rPr>
          <w:rFonts w:hint="eastAsia" w:ascii="宋体" w:hAnsi="宋体" w:eastAsia="宋体" w:cs="宋体"/>
          <w:b/>
          <w:bCs/>
          <w:kern w:val="2"/>
          <w:sz w:val="30"/>
          <w:szCs w:val="30"/>
          <w:lang w:val="en-US" w:eastAsia="zh-CN" w:bidi="ar-SA"/>
        </w:rPr>
      </w:sdtEndPr>
      <w:sdtContent>
        <w:p>
          <w:pPr>
            <w:spacing w:before="0" w:beforeLines="0" w:after="0" w:afterLines="0" w:line="240" w:lineRule="auto"/>
            <w:ind w:left="0" w:leftChars="0" w:right="0" w:rightChars="0" w:firstLine="0" w:firstLineChars="0"/>
            <w:jc w:val="center"/>
          </w:pPr>
        </w:p>
        <w:p>
          <w:pPr>
            <w:pStyle w:val="16"/>
            <w:tabs>
              <w:tab w:val="right" w:pos="2400"/>
              <w:tab w:val="right" w:leader="dot" w:pos="8508"/>
            </w:tabs>
            <w:spacing w:line="360" w:lineRule="auto"/>
            <w:rPr>
              <w:rFonts w:hint="eastAsia" w:ascii="仿宋" w:hAnsi="仿宋" w:eastAsia="仿宋" w:cs="仿宋"/>
              <w:b w:val="0"/>
              <w:bCs w:val="0"/>
              <w:sz w:val="28"/>
              <w:szCs w:val="28"/>
            </w:rPr>
          </w:pPr>
          <w:r>
            <w:rPr>
              <w:rFonts w:hint="eastAsia" w:ascii="宋体" w:hAnsi="宋体" w:eastAsia="宋体" w:cs="宋体"/>
              <w:b/>
              <w:bCs/>
              <w:kern w:val="2"/>
              <w:sz w:val="30"/>
              <w:szCs w:val="30"/>
              <w:lang w:val="en-US" w:bidi="ar-SA"/>
            </w:rPr>
            <w:fldChar w:fldCharType="begin"/>
          </w:r>
          <w:r>
            <w:rPr>
              <w:rFonts w:hint="eastAsia" w:ascii="宋体" w:hAnsi="宋体" w:eastAsia="宋体" w:cs="宋体"/>
              <w:b/>
              <w:bCs/>
              <w:kern w:val="2"/>
              <w:sz w:val="30"/>
              <w:szCs w:val="30"/>
              <w:lang w:val="en-US" w:bidi="ar-SA"/>
            </w:rPr>
            <w:instrText xml:space="preserve">TOC \o "1-3" \h \u </w:instrText>
          </w:r>
          <w:r>
            <w:rPr>
              <w:rFonts w:hint="eastAsia" w:ascii="宋体" w:hAnsi="宋体" w:eastAsia="宋体" w:cs="宋体"/>
              <w:b/>
              <w:bCs/>
              <w:kern w:val="2"/>
              <w:sz w:val="30"/>
              <w:szCs w:val="30"/>
              <w:lang w:val="en-US" w:bidi="ar-SA"/>
            </w:rPr>
            <w:fldChar w:fldCharType="separate"/>
          </w: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_Toc9725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一、技术描述</w:t>
          </w:r>
          <w:r>
            <w:rPr>
              <w:rFonts w:hint="eastAsia" w:ascii="仿宋" w:hAnsi="仿宋" w:eastAsia="仿宋" w:cs="仿宋"/>
              <w:b w:val="0"/>
              <w:bCs w:val="0"/>
              <w:sz w:val="28"/>
              <w:szCs w:val="28"/>
            </w:rPr>
            <w:tab/>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_Toc24504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（一）项目概要</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_Toc24504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_Toc322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（二）基本知识与能力要求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6"/>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_Toc230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二、试题与评判标准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_Toc230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_Toc9182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（一）试题</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_Toc9182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_Toc24030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2"/>
              <w:sz w:val="28"/>
              <w:szCs w:val="28"/>
              <w:lang w:val="en-US" w:bidi="ar-SA"/>
            </w:rPr>
            <w:t>（二）比赛时间</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_Toc24030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_Toc8442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0"/>
              <w:sz w:val="28"/>
              <w:szCs w:val="28"/>
              <w:lang w:val="en-US" w:eastAsia="zh-CN" w:bidi="ar"/>
            </w:rPr>
            <w:t>（三）评判标准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_Toc8442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_Toc27678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kern w:val="0"/>
              <w:sz w:val="28"/>
              <w:szCs w:val="28"/>
              <w:lang w:val="en-US" w:eastAsia="zh-CN" w:bidi="ar"/>
            </w:rPr>
            <w:t>（四）评判方法：</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_Toc27678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13</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ind w:left="0" w:leftChars="0" w:firstLine="0" w:firstLineChars="0"/>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_Toc27024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三、竞赛细则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_Toc27024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_Toc26826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（一）竞赛全过程工作时间安排</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_Toc26826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_Toc767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（二） 参赛选手</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_Toc767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_Toc28409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（三）裁判人员分工</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_Toc28409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17</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_Toc10891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（四）监督与仲裁</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_Toc10891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20</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_Toc28289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（五）违规处理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_Toc28289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21</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_Toc20991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（六）赛场纪律</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_Toc20991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22</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_Toc24592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（七）公众要求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_Toc24592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_Toc30767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八</w:t>
          </w:r>
          <w:r>
            <w:rPr>
              <w:rFonts w:hint="eastAsia" w:ascii="仿宋" w:hAnsi="仿宋" w:eastAsia="仿宋" w:cs="仿宋"/>
              <w:b w:val="0"/>
              <w:bCs w:val="0"/>
              <w:sz w:val="28"/>
              <w:szCs w:val="28"/>
            </w:rPr>
            <w:t>）绿色环保</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_Toc30767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6"/>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_Toc25871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四、竞赛场地、设施设备等安排</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_Toc25871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_Toc18985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（一）赛场规格要求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_Toc18985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_Toc30040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（二）场地布局图</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_Toc30040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_Toc2885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（三）基础设施清单</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_Toc2885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_Toc20034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（四）木料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_Toc20034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26</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_Toc21869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选手自备的工具清单表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_Toc21869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26</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_Toc29752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（六）选手的工具箱</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_Toc29752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6"/>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_Toc19683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lang w:eastAsia="zh-CN"/>
            </w:rPr>
            <w:t>五、</w:t>
          </w:r>
          <w:r>
            <w:rPr>
              <w:rFonts w:hint="eastAsia" w:ascii="仿宋" w:hAnsi="仿宋" w:eastAsia="仿宋" w:cs="仿宋"/>
              <w:b w:val="0"/>
              <w:bCs w:val="0"/>
              <w:sz w:val="28"/>
              <w:szCs w:val="28"/>
            </w:rPr>
            <w:t>健康和安全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_Toc19683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仿宋" w:hAnsi="仿宋" w:eastAsia="仿宋" w:cs="仿宋"/>
              <w:b w:val="0"/>
              <w:bCs w:val="0"/>
              <w:sz w:val="28"/>
              <w:szCs w:val="28"/>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_Toc28141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（一）选手安全防护要求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_Toc28141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pStyle w:val="17"/>
            <w:tabs>
              <w:tab w:val="right" w:leader="dot" w:pos="8508"/>
            </w:tabs>
            <w:spacing w:line="360" w:lineRule="auto"/>
            <w:rPr>
              <w:rFonts w:hint="eastAsia" w:ascii="宋体" w:hAnsi="宋体" w:eastAsia="宋体" w:cs="宋体"/>
              <w:b/>
              <w:bCs/>
              <w:sz w:val="30"/>
              <w:szCs w:val="30"/>
            </w:rPr>
          </w:pPr>
          <w:r>
            <w:rPr>
              <w:rFonts w:hint="eastAsia" w:ascii="仿宋" w:hAnsi="仿宋" w:eastAsia="仿宋" w:cs="仿宋"/>
              <w:b w:val="0"/>
              <w:bCs w:val="0"/>
              <w:kern w:val="2"/>
              <w:sz w:val="28"/>
              <w:szCs w:val="28"/>
              <w:lang w:val="en-US" w:bidi="ar-SA"/>
            </w:rPr>
            <w:fldChar w:fldCharType="begin"/>
          </w:r>
          <w:r>
            <w:rPr>
              <w:rFonts w:hint="eastAsia" w:ascii="仿宋" w:hAnsi="仿宋" w:eastAsia="仿宋" w:cs="仿宋"/>
              <w:b w:val="0"/>
              <w:bCs w:val="0"/>
              <w:kern w:val="2"/>
              <w:sz w:val="28"/>
              <w:szCs w:val="28"/>
              <w:lang w:val="en-US" w:bidi="ar-SA"/>
            </w:rPr>
            <w:instrText xml:space="preserve"> HYPERLINK \l _Toc27426 </w:instrText>
          </w:r>
          <w:r>
            <w:rPr>
              <w:rFonts w:hint="eastAsia" w:ascii="仿宋" w:hAnsi="仿宋" w:eastAsia="仿宋" w:cs="仿宋"/>
              <w:b w:val="0"/>
              <w:bCs w:val="0"/>
              <w:kern w:val="2"/>
              <w:sz w:val="28"/>
              <w:szCs w:val="28"/>
              <w:lang w:val="en-US" w:bidi="ar-SA"/>
            </w:rPr>
            <w:fldChar w:fldCharType="separate"/>
          </w:r>
          <w:r>
            <w:rPr>
              <w:rFonts w:hint="eastAsia" w:ascii="仿宋" w:hAnsi="仿宋" w:eastAsia="仿宋" w:cs="仿宋"/>
              <w:b w:val="0"/>
              <w:bCs w:val="0"/>
              <w:sz w:val="28"/>
              <w:szCs w:val="28"/>
            </w:rPr>
            <w:t>（二）赛事安全要求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_Toc27426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kern w:val="2"/>
              <w:sz w:val="28"/>
              <w:szCs w:val="28"/>
              <w:lang w:val="en-US" w:bidi="ar-SA"/>
            </w:rPr>
            <w:fldChar w:fldCharType="end"/>
          </w:r>
        </w:p>
        <w:p>
          <w:pPr>
            <w:autoSpaceDE/>
            <w:autoSpaceDN/>
            <w:spacing w:before="0" w:after="0" w:line="560" w:lineRule="exact"/>
            <w:ind w:left="0" w:right="0" w:firstLine="602" w:firstLineChars="200"/>
            <w:jc w:val="both"/>
            <w:rPr>
              <w:rFonts w:hint="eastAsia" w:ascii="宋体" w:hAnsi="宋体" w:eastAsia="宋体" w:cs="宋体"/>
              <w:b/>
              <w:bCs/>
              <w:kern w:val="2"/>
              <w:sz w:val="30"/>
              <w:szCs w:val="30"/>
              <w:lang w:val="en-US" w:bidi="ar-SA"/>
            </w:rPr>
          </w:pPr>
          <w:r>
            <w:rPr>
              <w:rFonts w:hint="eastAsia" w:ascii="宋体" w:hAnsi="宋体" w:eastAsia="宋体" w:cs="宋体"/>
              <w:b/>
              <w:bCs/>
              <w:kern w:val="2"/>
              <w:sz w:val="30"/>
              <w:szCs w:val="30"/>
              <w:lang w:val="en-US" w:bidi="ar-SA"/>
            </w:rPr>
            <w:fldChar w:fldCharType="end"/>
          </w:r>
        </w:p>
      </w:sdtContent>
    </w:sdt>
    <w:p>
      <w:pPr>
        <w:autoSpaceDE/>
        <w:autoSpaceDN/>
        <w:spacing w:before="0" w:after="0" w:line="560" w:lineRule="exact"/>
        <w:ind w:right="0" w:firstLine="640" w:firstLineChars="200"/>
        <w:jc w:val="both"/>
        <w:rPr>
          <w:rFonts w:hint="eastAsia" w:ascii="LinTimes" w:hAnsi="LinTimes" w:eastAsia="黑体" w:cs="LinTimes"/>
          <w:bCs/>
          <w:kern w:val="2"/>
          <w:sz w:val="32"/>
          <w:szCs w:val="32"/>
          <w:lang w:val="en-US" w:bidi="ar-SA"/>
        </w:rPr>
      </w:pPr>
      <w:bookmarkStart w:id="3" w:name="一、技术描述"/>
      <w:bookmarkEnd w:id="3"/>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pStyle w:val="2"/>
        <w:rPr>
          <w:rFonts w:hint="eastAsia" w:ascii="LinTimes" w:hAnsi="LinTimes" w:eastAsia="黑体" w:cs="LinTimes"/>
          <w:bCs/>
          <w:kern w:val="2"/>
          <w:sz w:val="32"/>
          <w:szCs w:val="32"/>
          <w:lang w:val="en-US" w:bidi="ar-SA"/>
        </w:rPr>
      </w:pPr>
    </w:p>
    <w:p>
      <w:pPr>
        <w:autoSpaceDE/>
        <w:autoSpaceDN/>
        <w:spacing w:before="0" w:after="0" w:line="560" w:lineRule="exact"/>
        <w:ind w:right="0" w:firstLine="640" w:firstLineChars="200"/>
        <w:jc w:val="both"/>
        <w:rPr>
          <w:rFonts w:hint="eastAsia" w:ascii="LinTimes" w:hAnsi="LinTimes" w:eastAsia="黑体" w:cs="LinTimes"/>
          <w:bCs/>
          <w:kern w:val="2"/>
          <w:sz w:val="32"/>
          <w:szCs w:val="32"/>
          <w:lang w:val="en-US" w:bidi="ar-SA"/>
        </w:rPr>
      </w:pPr>
    </w:p>
    <w:p>
      <w:pPr>
        <w:autoSpaceDE/>
        <w:autoSpaceDN/>
        <w:spacing w:before="0" w:after="0" w:line="560" w:lineRule="exact"/>
        <w:ind w:right="0" w:firstLine="640" w:firstLineChars="200"/>
        <w:jc w:val="both"/>
        <w:outlineLvl w:val="0"/>
        <w:rPr>
          <w:rFonts w:hint="eastAsia" w:ascii="LinTimes" w:hAnsi="LinTimes" w:eastAsia="黑体" w:cs="LinTimes"/>
          <w:bCs/>
          <w:kern w:val="2"/>
          <w:sz w:val="32"/>
          <w:szCs w:val="32"/>
          <w:lang w:val="en-US" w:bidi="ar-SA"/>
        </w:rPr>
      </w:pPr>
      <w:bookmarkStart w:id="4" w:name="_Toc9725"/>
      <w:r>
        <w:rPr>
          <w:rFonts w:hint="eastAsia" w:ascii="LinTimes" w:hAnsi="LinTimes" w:eastAsia="黑体" w:cs="LinTimes"/>
          <w:bCs/>
          <w:kern w:val="2"/>
          <w:sz w:val="32"/>
          <w:szCs w:val="32"/>
          <w:lang w:val="en-US" w:bidi="ar-SA"/>
        </w:rPr>
        <w:t>一、技术描述</w:t>
      </w:r>
      <w:bookmarkEnd w:id="4"/>
    </w:p>
    <w:p>
      <w:pPr>
        <w:autoSpaceDE/>
        <w:autoSpaceDN/>
        <w:spacing w:before="0" w:after="0" w:line="560" w:lineRule="exact"/>
        <w:ind w:left="0" w:right="0" w:firstLine="643" w:firstLineChars="200"/>
        <w:jc w:val="both"/>
        <w:outlineLvl w:val="1"/>
        <w:rPr>
          <w:rFonts w:hint="eastAsia" w:ascii="LinTimes" w:hAnsi="LinTimes" w:eastAsia="楷体" w:cs="LinTimes"/>
          <w:b/>
          <w:bCs/>
          <w:kern w:val="2"/>
          <w:sz w:val="32"/>
          <w:szCs w:val="32"/>
          <w:lang w:val="en-US" w:bidi="ar-SA"/>
        </w:rPr>
      </w:pPr>
      <w:bookmarkStart w:id="5" w:name="（一）项目概要"/>
      <w:bookmarkEnd w:id="5"/>
      <w:bookmarkStart w:id="6" w:name="_Toc24504"/>
      <w:r>
        <w:rPr>
          <w:rFonts w:hint="eastAsia" w:ascii="LinTimes" w:hAnsi="LinTimes" w:eastAsia="楷体" w:cs="LinTimes"/>
          <w:b/>
          <w:bCs/>
          <w:kern w:val="2"/>
          <w:sz w:val="32"/>
          <w:szCs w:val="32"/>
          <w:lang w:val="en-US" w:bidi="ar-SA"/>
        </w:rPr>
        <w:t>（一）项目概要</w:t>
      </w:r>
      <w:bookmarkEnd w:id="6"/>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中国传统木工人员广义上从事做商业或者住宅项目或者园林项目。一个合格的木工从业人员应该具备独立或者合作完成项目的能力，他可以适应内部或者外部环境，可以在完成室内装修，也可以完成室外施工现场作业要求。</w:t>
      </w:r>
    </w:p>
    <w:p>
      <w:pPr>
        <w:autoSpaceDE/>
        <w:autoSpaceDN/>
        <w:spacing w:before="0" w:after="0" w:line="560" w:lineRule="exact"/>
        <w:ind w:left="0" w:right="0" w:firstLine="640" w:firstLineChars="200"/>
        <w:jc w:val="both"/>
        <w:rPr>
          <w:sz w:val="32"/>
          <w:szCs w:val="32"/>
        </w:rPr>
      </w:pPr>
      <w:r>
        <w:rPr>
          <w:rFonts w:hint="eastAsia" w:ascii="LinTimes" w:hAnsi="LinTimes" w:eastAsia="仿宋" w:cs="LinTimes"/>
          <w:kern w:val="2"/>
          <w:sz w:val="32"/>
          <w:szCs w:val="32"/>
          <w:lang w:val="en-US" w:bidi="ar-SA"/>
        </w:rPr>
        <w:t>木工项目从业人员应该掌握图纸放样、木料加工、节点制作、杆件连接、组装、安装等工艺。熟练使用手工工具和机械设备制作如门窗、楼梯、庭院、挂落等木制作品。</w:t>
      </w:r>
    </w:p>
    <w:p>
      <w:pPr>
        <w:autoSpaceDE/>
        <w:autoSpaceDN/>
        <w:spacing w:before="0" w:after="0" w:line="560" w:lineRule="exact"/>
        <w:ind w:left="0" w:right="0" w:firstLine="643" w:firstLineChars="200"/>
        <w:jc w:val="both"/>
        <w:outlineLvl w:val="1"/>
        <w:rPr>
          <w:rFonts w:hint="eastAsia" w:ascii="LinTimes" w:hAnsi="LinTimes" w:eastAsia="楷体" w:cs="LinTimes"/>
          <w:b/>
          <w:bCs/>
          <w:kern w:val="2"/>
          <w:sz w:val="32"/>
          <w:szCs w:val="32"/>
          <w:lang w:val="en-US" w:bidi="ar-SA"/>
        </w:rPr>
      </w:pPr>
      <w:bookmarkStart w:id="7" w:name="（二）基本知识与能力要求"/>
      <w:bookmarkEnd w:id="7"/>
      <w:bookmarkStart w:id="8" w:name="_Toc322"/>
      <w:r>
        <w:rPr>
          <w:rFonts w:hint="eastAsia" w:ascii="LinTimes" w:hAnsi="LinTimes" w:eastAsia="楷体" w:cs="LinTimes"/>
          <w:b/>
          <w:bCs/>
          <w:kern w:val="2"/>
          <w:sz w:val="32"/>
          <w:szCs w:val="32"/>
          <w:lang w:val="en-US" w:bidi="ar-SA"/>
        </w:rPr>
        <w:t>（二）基本知识与能力要求</w:t>
      </w:r>
      <w:bookmarkEnd w:id="8"/>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在技能比赛中，知识和理解的评测将基于技能表现的评测。将不另设单独的知识和理解方面的测试。</w:t>
      </w:r>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评分方案和竞赛赛题将尽可能地按照标准说明中所描 述的比例来分配分数。在这不会影响标准说明所分配的比重的条件下，允许有5%的偏差。</w:t>
      </w:r>
    </w:p>
    <w:tbl>
      <w:tblPr>
        <w:tblStyle w:val="8"/>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525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844" w:type="dxa"/>
            <w:gridSpan w:val="2"/>
          </w:tcPr>
          <w:p>
            <w:pPr>
              <w:pStyle w:val="15"/>
              <w:snapToGrid w:val="0"/>
              <w:spacing w:beforeLines="50" w:afterLines="50" w:line="240" w:lineRule="atLeast"/>
              <w:jc w:val="center"/>
              <w:rPr>
                <w:rFonts w:hint="eastAsia" w:ascii="宋体" w:hAnsi="宋体" w:eastAsia="宋体" w:cs="宋体"/>
                <w:b/>
                <w:caps/>
                <w:color w:val="auto"/>
                <w:sz w:val="24"/>
                <w:szCs w:val="24"/>
                <w:lang w:eastAsia="zh-CN"/>
              </w:rPr>
            </w:pPr>
            <w:r>
              <w:rPr>
                <w:rFonts w:hint="eastAsia" w:ascii="宋体" w:hAnsi="宋体" w:eastAsia="宋体" w:cs="宋体"/>
                <w:b/>
                <w:caps/>
                <w:color w:val="auto"/>
                <w:sz w:val="24"/>
                <w:szCs w:val="24"/>
                <w:lang w:eastAsia="zh-CN"/>
              </w:rPr>
              <w:t>相关要求</w:t>
            </w:r>
          </w:p>
        </w:tc>
        <w:tc>
          <w:tcPr>
            <w:tcW w:w="1794" w:type="dxa"/>
          </w:tcPr>
          <w:p>
            <w:pPr>
              <w:pStyle w:val="15"/>
              <w:snapToGrid w:val="0"/>
              <w:spacing w:beforeLines="50" w:afterLines="50" w:line="240" w:lineRule="atLeast"/>
              <w:rPr>
                <w:rFonts w:hint="eastAsia" w:ascii="宋体" w:hAnsi="宋体" w:eastAsia="宋体" w:cs="宋体"/>
                <w:b/>
                <w:caps/>
                <w:color w:val="auto"/>
                <w:sz w:val="24"/>
                <w:szCs w:val="24"/>
              </w:rPr>
            </w:pPr>
            <w:r>
              <w:rPr>
                <w:rFonts w:hint="eastAsia" w:ascii="宋体" w:hAnsi="宋体" w:eastAsia="宋体" w:cs="宋体"/>
                <w:b/>
                <w:caps/>
                <w:color w:val="auto"/>
                <w:sz w:val="24"/>
                <w:szCs w:val="24"/>
                <w:lang w:eastAsia="zh-CN"/>
              </w:rPr>
              <w:t>权重比例</w:t>
            </w:r>
            <w:r>
              <w:rPr>
                <w:rFonts w:hint="eastAsia" w:ascii="宋体" w:hAnsi="宋体" w:eastAsia="宋体" w:cs="宋体"/>
                <w:b/>
                <w:caps/>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1</w:t>
            </w:r>
          </w:p>
        </w:tc>
        <w:tc>
          <w:tcPr>
            <w:tcW w:w="5256" w:type="dxa"/>
          </w:tcPr>
          <w:p>
            <w:pPr>
              <w:snapToGrid w:val="0"/>
              <w:spacing w:beforeLines="50" w:afterLines="50" w:line="240" w:lineRule="atLeast"/>
              <w:rPr>
                <w:rFonts w:hint="eastAsia" w:ascii="宋体" w:hAnsi="宋体" w:eastAsia="宋体" w:cs="宋体"/>
                <w:sz w:val="24"/>
                <w:szCs w:val="24"/>
              </w:rPr>
            </w:pPr>
            <w:r>
              <w:rPr>
                <w:rFonts w:hint="eastAsia" w:ascii="宋体" w:hAnsi="宋体" w:eastAsia="宋体" w:cs="宋体"/>
                <w:b/>
                <w:bCs/>
                <w:sz w:val="24"/>
                <w:szCs w:val="24"/>
                <w:lang w:eastAsia="zh-CN"/>
              </w:rPr>
              <w:t>安全操作、工作</w:t>
            </w:r>
            <w:r>
              <w:rPr>
                <w:rFonts w:hint="eastAsia" w:ascii="宋体" w:hAnsi="宋体" w:eastAsia="宋体" w:cs="宋体"/>
                <w:b/>
                <w:bCs/>
                <w:sz w:val="24"/>
                <w:szCs w:val="24"/>
              </w:rPr>
              <w:t>组织和管理</w:t>
            </w:r>
          </w:p>
        </w:tc>
        <w:tc>
          <w:tcPr>
            <w:tcW w:w="1794" w:type="dxa"/>
            <w:vMerge w:val="restart"/>
            <w:vAlign w:val="center"/>
          </w:tcPr>
          <w:p>
            <w:pPr>
              <w:pStyle w:val="15"/>
              <w:snapToGrid w:val="0"/>
              <w:spacing w:beforeLines="50" w:afterLines="50" w:line="240" w:lineRule="atLeast"/>
              <w:jc w:val="center"/>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基本知识</w:t>
            </w:r>
          </w:p>
        </w:tc>
        <w:tc>
          <w:tcPr>
            <w:tcW w:w="5256" w:type="dxa"/>
            <w:vAlign w:val="center"/>
          </w:tcPr>
          <w:p>
            <w:pPr>
              <w:pStyle w:val="13"/>
              <w:numPr>
                <w:numId w:val="0"/>
              </w:numPr>
              <w:tabs>
                <w:tab w:val="left" w:pos="291"/>
              </w:tabs>
              <w:spacing w:before="3" w:after="0" w:line="242" w:lineRule="auto"/>
              <w:ind w:leftChars="0" w:right="-15"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与工作流程相关的健康和安全法规、规章、责任和 文件；</w:t>
            </w:r>
          </w:p>
          <w:p>
            <w:pPr>
              <w:pStyle w:val="13"/>
              <w:numPr>
                <w:numId w:val="0"/>
              </w:numPr>
              <w:tabs>
                <w:tab w:val="left" w:pos="286"/>
              </w:tabs>
              <w:spacing w:before="0"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安全使用电子设备或工具的原则；</w:t>
            </w:r>
          </w:p>
          <w:p>
            <w:pPr>
              <w:pStyle w:val="13"/>
              <w:numPr>
                <w:numId w:val="0"/>
              </w:numPr>
              <w:tabs>
                <w:tab w:val="left" w:pos="286"/>
              </w:tabs>
              <w:spacing w:before="7"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事故、急救和火灾紧急程序和汇报程序；</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必须使用个人保护设备（PPE）的场合；</w:t>
            </w:r>
          </w:p>
          <w:p>
            <w:pPr>
              <w:pStyle w:val="13"/>
              <w:numPr>
                <w:numId w:val="0"/>
              </w:numPr>
              <w:tabs>
                <w:tab w:val="left" w:pos="286"/>
              </w:tabs>
              <w:spacing w:before="4"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工具、机器和设备的使用、保护维护和安全；</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材料在储存期间的维护和安全；</w:t>
            </w:r>
          </w:p>
          <w:p>
            <w:pPr>
              <w:pStyle w:val="13"/>
              <w:numPr>
                <w:numId w:val="0"/>
              </w:numPr>
              <w:tabs>
                <w:tab w:val="left" w:pos="286"/>
              </w:tabs>
              <w:spacing w:before="7"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保持工作区域干净、整洁的重要性；</w:t>
            </w:r>
          </w:p>
          <w:p>
            <w:pPr>
              <w:pStyle w:val="13"/>
              <w:numPr>
                <w:numId w:val="0"/>
              </w:numPr>
              <w:tabs>
                <w:tab w:val="left" w:pos="291"/>
              </w:tabs>
              <w:spacing w:before="3" w:after="0" w:line="244" w:lineRule="auto"/>
              <w:ind w:left="1" w:leftChars="0" w:right="-15" w:rightChars="0"/>
              <w:jc w:val="left"/>
              <w:rPr>
                <w:rFonts w:hint="eastAsia" w:ascii="LinTimes" w:hAnsi="LinTimes" w:eastAsia="宋体" w:cs="LinTimes"/>
                <w:color w:val="000000"/>
                <w:kern w:val="0"/>
                <w:sz w:val="24"/>
                <w:szCs w:val="24"/>
                <w:lang w:val="en-US" w:eastAsia="zh-CN" w:bidi="ar-SA"/>
              </w:rPr>
            </w:pPr>
            <w:r>
              <w:rPr>
                <w:rFonts w:hint="eastAsia" w:ascii="LinTimes" w:hAnsi="LinTimes" w:eastAsia="宋体" w:cs="LinTimes"/>
                <w:color w:val="000000"/>
                <w:kern w:val="0"/>
                <w:sz w:val="24"/>
                <w:szCs w:val="24"/>
                <w:lang w:val="en-US" w:eastAsia="zh-CN" w:bidi="ar-SA"/>
              </w:rPr>
              <w:t>将废料生成最小化，并管理、控制生产流程成本的 方式；</w:t>
            </w:r>
          </w:p>
          <w:p>
            <w:pPr>
              <w:pStyle w:val="13"/>
              <w:numPr>
                <w:numId w:val="0"/>
              </w:numPr>
              <w:tabs>
                <w:tab w:val="left" w:pos="286"/>
              </w:tabs>
              <w:spacing w:before="0" w:after="0" w:line="354" w:lineRule="exact"/>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使用“绿色”材料和循环使用的可持续发展措施；</w:t>
            </w:r>
          </w:p>
          <w:p>
            <w:pPr>
              <w:pStyle w:val="13"/>
              <w:numPr>
                <w:numId w:val="0"/>
              </w:numPr>
              <w:tabs>
                <w:tab w:val="left" w:pos="286"/>
              </w:tabs>
              <w:spacing w:before="4"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木工关键流程通常所需的时间；</w:t>
            </w:r>
          </w:p>
          <w:p>
            <w:pPr>
              <w:pStyle w:val="13"/>
              <w:numPr>
                <w:numId w:val="0"/>
              </w:numPr>
              <w:tabs>
                <w:tab w:val="left" w:pos="286"/>
              </w:tabs>
              <w:spacing w:before="7"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工作中计划、精确度、检查和关注细节的重要性；</w:t>
            </w:r>
          </w:p>
          <w:p>
            <w:pPr>
              <w:pStyle w:val="14"/>
              <w:numPr>
                <w:ilvl w:val="0"/>
                <w:numId w:val="0"/>
              </w:numPr>
              <w:snapToGrid w:val="0"/>
              <w:spacing w:line="240" w:lineRule="atLeast"/>
              <w:rPr>
                <w:rStyle w:val="19"/>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管理自身持续职业发展的价值。</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工作能力</w:t>
            </w:r>
          </w:p>
        </w:tc>
        <w:tc>
          <w:tcPr>
            <w:tcW w:w="5256" w:type="dxa"/>
            <w:vAlign w:val="center"/>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遵守健康和安全标准、规则和规章；</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维持安全的工作环境；</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鉴别并使用合适的个人保护装备，包括安全鞋、护 耳、护目和防尘装备；</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选择并安全使用、清洁、维护和储存所有手动和电 动工具和设备；</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选择并安全使用、储存所有材料；</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规划工作区域将效率最大化， 并维持工作区域整洁、干净；</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精确测量，避免浪费；</w:t>
            </w:r>
          </w:p>
          <w:p>
            <w:pPr>
              <w:pStyle w:val="14"/>
              <w:numPr>
                <w:ilvl w:val="0"/>
                <w:numId w:val="0"/>
              </w:numPr>
              <w:snapToGrid w:val="0"/>
              <w:spacing w:line="240" w:lineRule="atLeast"/>
              <w:rPr>
                <w:rStyle w:val="19"/>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批判性评价自己的作品个人实践能力</w:t>
            </w:r>
            <w:r>
              <w:rPr>
                <w:spacing w:val="13"/>
                <w:sz w:val="28"/>
              </w:rPr>
              <w:t>。</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2</w:t>
            </w:r>
          </w:p>
        </w:tc>
        <w:tc>
          <w:tcPr>
            <w:tcW w:w="5256" w:type="dxa"/>
            <w:vAlign w:val="center"/>
          </w:tcPr>
          <w:p>
            <w:pPr>
              <w:snapToGrid w:val="0"/>
              <w:spacing w:beforeLines="50" w:afterLines="50" w:line="240" w:lineRule="atLeast"/>
              <w:rPr>
                <w:rFonts w:hint="eastAsia" w:ascii="宋体" w:hAnsi="宋体" w:eastAsia="宋体" w:cs="宋体"/>
                <w:sz w:val="24"/>
                <w:szCs w:val="24"/>
                <w:lang w:eastAsia="zh-CN"/>
              </w:rPr>
            </w:pPr>
            <w:r>
              <w:rPr>
                <w:rFonts w:hint="eastAsia" w:ascii="宋体" w:hAnsi="宋体" w:eastAsia="宋体" w:cs="宋体"/>
                <w:b/>
                <w:bCs/>
                <w:sz w:val="24"/>
                <w:szCs w:val="24"/>
                <w:lang w:eastAsia="zh-CN"/>
              </w:rPr>
              <w:t>阅读并理解图纸的能力</w:t>
            </w:r>
          </w:p>
        </w:tc>
        <w:tc>
          <w:tcPr>
            <w:tcW w:w="1794" w:type="dxa"/>
            <w:vMerge w:val="restart"/>
            <w:vAlign w:val="center"/>
          </w:tcPr>
          <w:p>
            <w:pPr>
              <w:pStyle w:val="15"/>
              <w:snapToGrid w:val="0"/>
              <w:spacing w:beforeLines="50" w:afterLines="50" w:line="240" w:lineRule="atLeast"/>
              <w:jc w:val="center"/>
              <w:rPr>
                <w:rFonts w:hint="default"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基本知识</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准备绘图和编写施工说明的相关规范，可以通过绘 图板绘制工作图纸或运用计算公式计算出</w:t>
            </w: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制作需要的 相关尺寸信息；</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如何解读图纸、撰写施工说明及技术规范；</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LinTimes" w:hAnsi="LinTimes" w:eastAsia="宋体" w:cs="LinTimes"/>
                <w:color w:val="000000"/>
                <w:kern w:val="0"/>
                <w:sz w:val="24"/>
                <w:szCs w:val="24"/>
                <w:lang w:val="en-US" w:eastAsia="zh-CN" w:bidi="ar-SA"/>
              </w:rPr>
              <w:t>关于精准度的相关公差。</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工作能力</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正确解读图纸做好常规施工前准备、制定工作图纸工艺和施工说明；</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根据图纸和施工说明选择正确的材料；</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根据需求，使用恰当的方法或技巧推断有用的信息；</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在规定的公差或无公差的情况下，按适用的标准制作产品。</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3</w:t>
            </w:r>
          </w:p>
        </w:tc>
        <w:tc>
          <w:tcPr>
            <w:tcW w:w="5256" w:type="dxa"/>
            <w:vAlign w:val="center"/>
          </w:tcPr>
          <w:p>
            <w:pPr>
              <w:pStyle w:val="15"/>
              <w:snapToGrid w:val="0"/>
              <w:spacing w:beforeLines="50" w:afterLines="50" w:line="240" w:lineRule="atLeast"/>
              <w:jc w:val="both"/>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放样与测量</w:t>
            </w:r>
          </w:p>
        </w:tc>
        <w:tc>
          <w:tcPr>
            <w:tcW w:w="1794" w:type="dxa"/>
            <w:vMerge w:val="restart"/>
            <w:vAlign w:val="center"/>
          </w:tcPr>
          <w:p>
            <w:pPr>
              <w:pStyle w:val="15"/>
              <w:snapToGrid w:val="0"/>
              <w:spacing w:beforeLines="50" w:afterLines="50" w:line="240" w:lineRule="atLeas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基本知识</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在放样和复核精度的过程中使用的计算方法和公式。</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绘制工作图纸的必要性；</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精确的工作图纸对高质量作品的意义；</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工作能力</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应用合适的计算方法和公式复核精准度</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精确测量、制作出产品部件的尺寸大小、形状的精 准度。</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确保所有尺寸满足具体要求；</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对图纸提供说明，保障其高质量制作；</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发现并纠正缺失或错误的信息；</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确定制作产品所需材料的类型和数量。</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4</w:t>
            </w:r>
          </w:p>
        </w:tc>
        <w:tc>
          <w:tcPr>
            <w:tcW w:w="5256" w:type="dxa"/>
            <w:vAlign w:val="top"/>
          </w:tcPr>
          <w:p>
            <w:pPr>
              <w:pStyle w:val="15"/>
              <w:autoSpaceDE/>
              <w:autoSpaceDN/>
              <w:snapToGrid w:val="0"/>
              <w:spacing w:before="0" w:beforeLines="50" w:after="0" w:afterLines="50" w:line="240" w:lineRule="atLeast"/>
              <w:ind w:left="0" w:leftChars="0" w:right="0" w:rightChars="0"/>
              <w:jc w:val="left"/>
              <w:rPr>
                <w:rFonts w:hint="eastAsia" w:asciiTheme="majorEastAsia" w:hAnsiTheme="majorEastAsia" w:eastAsiaTheme="majorEastAsia" w:cstheme="majorEastAsia"/>
                <w:b/>
                <w:color w:val="auto"/>
                <w:kern w:val="0"/>
                <w:sz w:val="24"/>
                <w:szCs w:val="24"/>
                <w:lang w:val="en-US" w:eastAsia="zh-CN" w:bidi="ar-SA"/>
              </w:rPr>
            </w:pPr>
            <w:r>
              <w:rPr>
                <w:rFonts w:hint="eastAsia" w:asciiTheme="majorEastAsia" w:hAnsiTheme="majorEastAsia" w:eastAsiaTheme="majorEastAsia" w:cstheme="majorEastAsia"/>
                <w:b/>
                <w:color w:val="auto"/>
                <w:sz w:val="24"/>
                <w:szCs w:val="24"/>
                <w:lang w:val="en-US" w:eastAsia="zh-CN" w:bidi="ar-SA"/>
              </w:rPr>
              <w:t>制作榫接和结构的各个部件</w:t>
            </w:r>
          </w:p>
        </w:tc>
        <w:tc>
          <w:tcPr>
            <w:tcW w:w="1794" w:type="dxa"/>
            <w:vMerge w:val="restart"/>
            <w:vAlign w:val="center"/>
          </w:tcPr>
          <w:p>
            <w:pPr>
              <w:snapToGrid w:val="0"/>
              <w:spacing w:line="240" w:lineRule="atLeast"/>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基本知识</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了解木料的材质性能；</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不同榫接类型， 包括： 榫眼- 榫头、燕尾榫、饼干榫、搭接和穿条拼接；</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如何选择合适的手工或电动工具进行精准切割木料；</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榫接要紧密，以形成良好的表面区域，方便涂胶；</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榫接不得太紧，组装时不得用力过度；</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正确榫接和比例的重要性。</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工作能力</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熟练地处理木料和人造材料；</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识别和加工指定的榫接；</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用手工和机器制作榫接，例如传统榫头锯、拉锯、 带锯、手持铣机和斜切锯；</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制作的榫卯无锯痕或凿印；</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精确制作榫接没有缝隙、配合良好；</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制作与图纸相符的榫卯，包括尺寸、形状等与图纸 相符。</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5</w:t>
            </w:r>
          </w:p>
        </w:tc>
        <w:tc>
          <w:tcPr>
            <w:tcW w:w="5256" w:type="dxa"/>
            <w:vAlign w:val="top"/>
          </w:tcPr>
          <w:p>
            <w:pPr>
              <w:pStyle w:val="15"/>
              <w:autoSpaceDE/>
              <w:autoSpaceDN/>
              <w:snapToGrid w:val="0"/>
              <w:spacing w:before="0" w:beforeLines="50" w:after="0" w:afterLines="50" w:line="240" w:lineRule="atLeast"/>
              <w:ind w:left="0" w:leftChars="0" w:right="0" w:rightChars="0"/>
              <w:jc w:val="center"/>
              <w:rPr>
                <w:rFonts w:hint="eastAsia" w:asciiTheme="majorEastAsia" w:hAnsiTheme="majorEastAsia" w:eastAsiaTheme="majorEastAsia" w:cstheme="majorEastAsia"/>
                <w:b/>
                <w:color w:val="auto"/>
                <w:kern w:val="0"/>
                <w:sz w:val="24"/>
                <w:szCs w:val="24"/>
                <w:lang w:val="en-US" w:eastAsia="zh-CN" w:bidi="ar-SA"/>
              </w:rPr>
            </w:pPr>
            <w:r>
              <w:rPr>
                <w:rFonts w:hint="eastAsia" w:asciiTheme="majorEastAsia" w:hAnsiTheme="majorEastAsia" w:eastAsiaTheme="majorEastAsia" w:cstheme="majorEastAsia"/>
                <w:b/>
                <w:color w:val="auto"/>
                <w:sz w:val="24"/>
                <w:szCs w:val="24"/>
                <w:lang w:val="en-US" w:eastAsia="zh-CN" w:bidi="ar-SA"/>
              </w:rPr>
              <w:t>组装</w:t>
            </w:r>
          </w:p>
        </w:tc>
        <w:tc>
          <w:tcPr>
            <w:tcW w:w="1794" w:type="dxa"/>
            <w:vMerge w:val="restart"/>
            <w:vAlign w:val="center"/>
          </w:tcPr>
          <w:p>
            <w:pPr>
              <w:snapToGrid w:val="0"/>
              <w:spacing w:line="240" w:lineRule="atLeast"/>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基本知识</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完美的榫接试装的必要性；</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不同类型的胶粘剂及其用途；</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一些木材与胶粘剂发生的反应及其不利影响；出错 的成本；</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定位或者紧固零部件的使用方法。</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如何理解工作图纸，复核赛题的尺寸；</w:t>
            </w:r>
          </w:p>
          <w:p>
            <w:pPr>
              <w:pStyle w:val="13"/>
              <w:numPr>
                <w:numId w:val="0"/>
              </w:numPr>
              <w:tabs>
                <w:tab w:val="left" w:pos="286"/>
              </w:tabs>
              <w:spacing w:before="3" w:after="0" w:line="240" w:lineRule="auto"/>
              <w:ind w:leftChars="0" w:right="0" w:rightChars="0"/>
              <w:jc w:val="left"/>
              <w:rPr>
                <w:rFonts w:hint="eastAsia" w:ascii="仿宋" w:hAnsi="仿宋" w:eastAsia="仿宋" w:cs="仿宋"/>
                <w:sz w:val="28"/>
                <w:szCs w:val="22"/>
                <w:lang w:val="zh-CN" w:eastAsia="zh-CN" w:bidi="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正确使用测量工具。</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工作能力</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进行试装，检查榫接密实，确保无缝隙且符合工作 图纸的要求，采取任何必要的补救措施；</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榫接内部打磨，选择并准备胶粘剂；</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准备垫片用以保护，例如木头、塑料，上胶应均匀 并贴上垫片；</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确保无任何“扭曲”且应“方正”；</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必要、合适时使用填缝， 确保榫接完整、饰面完好；</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会操作使用螺钉等五金件的紧固方法；</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通过测量对角线检测方正度；</w:t>
            </w:r>
          </w:p>
          <w:p>
            <w:pPr>
              <w:pStyle w:val="13"/>
              <w:numPr>
                <w:numId w:val="0"/>
              </w:numPr>
              <w:tabs>
                <w:tab w:val="left" w:pos="286"/>
              </w:tabs>
              <w:spacing w:before="3" w:after="0" w:line="240" w:lineRule="auto"/>
              <w:ind w:leftChars="0" w:right="0" w:rightChars="0"/>
              <w:jc w:val="left"/>
              <w:rPr>
                <w:rFonts w:hint="eastAsia" w:ascii="仿宋" w:hAnsi="仿宋" w:eastAsia="仿宋" w:cs="仿宋"/>
                <w:sz w:val="28"/>
                <w:szCs w:val="22"/>
                <w:lang w:val="zh-CN" w:eastAsia="zh-CN" w:bidi="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制作工件时正确使用卷尺、折尺和其它测量工具</w:t>
            </w:r>
            <w:r>
              <w:rPr>
                <w:spacing w:val="13"/>
                <w:w w:val="95"/>
                <w:sz w:val="28"/>
              </w:rPr>
              <w:t>。</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6</w:t>
            </w:r>
          </w:p>
        </w:tc>
        <w:tc>
          <w:tcPr>
            <w:tcW w:w="5256" w:type="dxa"/>
            <w:vAlign w:val="top"/>
          </w:tcPr>
          <w:p>
            <w:pPr>
              <w:pStyle w:val="15"/>
              <w:autoSpaceDE/>
              <w:autoSpaceDN/>
              <w:snapToGrid w:val="0"/>
              <w:spacing w:before="0" w:beforeLines="50" w:after="0" w:afterLines="50" w:line="240" w:lineRule="atLeast"/>
              <w:ind w:left="0" w:leftChars="0" w:right="0" w:rightChars="0"/>
              <w:jc w:val="center"/>
              <w:rPr>
                <w:rFonts w:hint="eastAsia" w:asciiTheme="majorEastAsia" w:hAnsiTheme="majorEastAsia" w:eastAsiaTheme="majorEastAsia" w:cstheme="majorEastAsia"/>
                <w:b/>
                <w:color w:val="auto"/>
                <w:kern w:val="0"/>
                <w:sz w:val="24"/>
                <w:szCs w:val="24"/>
                <w:lang w:val="en-US" w:eastAsia="zh-CN" w:bidi="ar-SA"/>
              </w:rPr>
            </w:pPr>
            <w:r>
              <w:rPr>
                <w:rFonts w:hint="eastAsia" w:asciiTheme="majorEastAsia" w:hAnsiTheme="majorEastAsia" w:eastAsiaTheme="majorEastAsia" w:cstheme="majorEastAsia"/>
                <w:b/>
                <w:color w:val="auto"/>
                <w:sz w:val="24"/>
                <w:szCs w:val="24"/>
                <w:lang w:val="en-US" w:eastAsia="zh-CN" w:bidi="ar-SA"/>
              </w:rPr>
              <w:t>表面处理</w:t>
            </w:r>
          </w:p>
        </w:tc>
        <w:tc>
          <w:tcPr>
            <w:tcW w:w="1794" w:type="dxa"/>
            <w:vMerge w:val="restart"/>
            <w:vAlign w:val="center"/>
          </w:tcPr>
          <w:p>
            <w:pPr>
              <w:snapToGrid w:val="0"/>
              <w:spacing w:line="240" w:lineRule="atLeast"/>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基本知识</w:t>
            </w:r>
          </w:p>
        </w:tc>
        <w:tc>
          <w:tcPr>
            <w:tcW w:w="5256" w:type="dxa"/>
            <w:vAlign w:val="center"/>
          </w:tcPr>
          <w:p>
            <w:pPr>
              <w:pStyle w:val="13"/>
              <w:numPr>
                <w:numId w:val="0"/>
              </w:numPr>
              <w:tabs>
                <w:tab w:val="left" w:pos="286"/>
              </w:tabs>
              <w:spacing w:before="3" w:after="0" w:line="240" w:lineRule="auto"/>
              <w:ind w:leftChars="0" w:right="0" w:rightChars="0"/>
              <w:jc w:val="both"/>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如何用手工工具砂光；</w:t>
            </w:r>
          </w:p>
          <w:p>
            <w:pPr>
              <w:pStyle w:val="13"/>
              <w:numPr>
                <w:numId w:val="0"/>
              </w:numPr>
              <w:tabs>
                <w:tab w:val="left" w:pos="286"/>
              </w:tabs>
              <w:spacing w:before="3" w:after="0" w:line="240" w:lineRule="auto"/>
              <w:ind w:leftChars="0" w:right="0" w:rightChars="0"/>
              <w:jc w:val="both"/>
              <w:rPr>
                <w:rFonts w:hint="eastAsia" w:ascii="仿宋" w:hAnsi="仿宋" w:eastAsia="仿宋" w:cs="仿宋"/>
                <w:sz w:val="28"/>
                <w:szCs w:val="22"/>
                <w:lang w:val="en-US" w:eastAsia="zh-CN" w:bidi="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砂纸的类型，用于木头</w:t>
            </w:r>
            <w:r>
              <w:rPr>
                <w:spacing w:val="12"/>
                <w:sz w:val="28"/>
              </w:rPr>
              <w:t>。</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5"/>
              <w:snapToGrid w:val="0"/>
              <w:spacing w:line="240" w:lineRule="atLeast"/>
              <w:jc w:val="center"/>
              <w:rPr>
                <w:rFonts w:hint="eastAsia" w:ascii="宋体" w:hAnsi="宋体" w:eastAsia="宋体" w:cs="宋体"/>
                <w:color w:val="auto"/>
                <w:kern w:val="0"/>
                <w:sz w:val="24"/>
                <w:szCs w:val="24"/>
                <w:lang w:val="en-GB" w:eastAsia="zh-CN" w:bidi="ar-SA"/>
              </w:rPr>
            </w:pPr>
            <w:r>
              <w:rPr>
                <w:rFonts w:hint="eastAsia" w:ascii="宋体" w:hAnsi="宋体" w:eastAsia="宋体" w:cs="宋体"/>
                <w:color w:val="auto"/>
                <w:sz w:val="24"/>
                <w:szCs w:val="24"/>
                <w:lang w:eastAsia="zh-CN"/>
              </w:rPr>
              <w:t>工作能力</w:t>
            </w:r>
          </w:p>
        </w:tc>
        <w:tc>
          <w:tcPr>
            <w:tcW w:w="5256" w:type="dxa"/>
            <w:vAlign w:val="top"/>
          </w:tcPr>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根据图纸具体要求完成产品；</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确定客户、其他行业要求的质量标准，用于进一步 处理，例如绘图、及砂光；</w:t>
            </w:r>
          </w:p>
          <w:p>
            <w:pPr>
              <w:pStyle w:val="13"/>
              <w:numPr>
                <w:numId w:val="0"/>
              </w:numPr>
              <w:tabs>
                <w:tab w:val="left" w:pos="286"/>
              </w:tabs>
              <w:spacing w:before="3" w:after="0" w:line="240" w:lineRule="auto"/>
              <w:ind w:leftChars="0" w:right="0" w:rightChars="0"/>
              <w:jc w:val="left"/>
              <w:rPr>
                <w:rFonts w:hint="eastAsia" w:ascii="LinTimes" w:hAnsi="LinTimes" w:eastAsia="宋体" w:cs="LinTimes"/>
                <w:color w:val="000000"/>
                <w:kern w:val="0"/>
                <w:sz w:val="24"/>
                <w:szCs w:val="24"/>
                <w:lang w:val="en-US" w:eastAsia="zh-CN" w:bidi="ar-SA"/>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使用机器和手工打磨，让表面、弧线、造型和边角光滑；</w:t>
            </w:r>
          </w:p>
          <w:p>
            <w:pPr>
              <w:pStyle w:val="13"/>
              <w:numPr>
                <w:numId w:val="0"/>
              </w:numPr>
              <w:tabs>
                <w:tab w:val="left" w:pos="286"/>
              </w:tabs>
              <w:spacing w:before="3" w:after="0" w:line="240" w:lineRule="auto"/>
              <w:ind w:leftChars="0" w:right="0" w:rightChars="0"/>
              <w:jc w:val="left"/>
              <w:rPr>
                <w:rFonts w:hint="eastAsia" w:ascii="仿宋" w:hAnsi="仿宋" w:eastAsia="仿宋" w:cs="仿宋"/>
                <w:sz w:val="28"/>
                <w:szCs w:val="22"/>
                <w:lang w:val="en-US" w:eastAsia="zh-CN" w:bidi="zh-CN"/>
              </w:rPr>
            </w:pPr>
            <w:r>
              <w:rPr>
                <w:rFonts w:hint="eastAsia" w:ascii="宋体" w:hAnsi="宋体" w:eastAsia="宋体" w:cs="宋体"/>
                <w:color w:val="000000"/>
                <w:sz w:val="24"/>
                <w:szCs w:val="24"/>
                <w:lang w:val="en-US" w:eastAsia="zh-CN"/>
              </w:rPr>
              <w:t>—</w:t>
            </w:r>
            <w:r>
              <w:rPr>
                <w:rFonts w:hint="eastAsia" w:ascii="LinTimes" w:hAnsi="LinTimes" w:eastAsia="宋体" w:cs="LinTimes"/>
                <w:color w:val="000000"/>
                <w:kern w:val="0"/>
                <w:sz w:val="24"/>
                <w:szCs w:val="24"/>
                <w:lang w:val="en-US" w:eastAsia="zh-CN" w:bidi="ar-SA"/>
              </w:rPr>
              <w:t>检查表面的质量，例如不得有胶粘剂、任何缺陷或 缺口</w:t>
            </w:r>
            <w:r>
              <w:rPr>
                <w:spacing w:val="9"/>
                <w:sz w:val="28"/>
              </w:rPr>
              <w:t>。</w:t>
            </w:r>
          </w:p>
        </w:tc>
        <w:tc>
          <w:tcPr>
            <w:tcW w:w="1794" w:type="dxa"/>
            <w:vMerge w:val="continue"/>
            <w:vAlign w:val="center"/>
          </w:tcPr>
          <w:p>
            <w:pPr>
              <w:snapToGrid w:val="0"/>
              <w:spacing w:line="240" w:lineRule="atLeast"/>
              <w:jc w:val="left"/>
              <w:rPr>
                <w:rFonts w:hint="eastAsia" w:ascii="宋体" w:hAnsi="宋体" w:eastAsia="宋体" w:cs="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合计</w:t>
            </w:r>
          </w:p>
        </w:tc>
        <w:tc>
          <w:tcPr>
            <w:tcW w:w="5256" w:type="dxa"/>
            <w:vAlign w:val="center"/>
          </w:tcPr>
          <w:p>
            <w:pPr>
              <w:pStyle w:val="14"/>
              <w:numPr>
                <w:ilvl w:val="0"/>
                <w:numId w:val="0"/>
              </w:numPr>
              <w:snapToGrid w:val="0"/>
              <w:spacing w:beforeLines="50" w:afterLines="50" w:line="240" w:lineRule="atLeast"/>
              <w:ind w:left="284"/>
              <w:rPr>
                <w:rFonts w:hint="eastAsia" w:ascii="宋体" w:hAnsi="宋体" w:eastAsia="宋体" w:cs="宋体"/>
                <w:b/>
                <w:color w:val="000000"/>
                <w:sz w:val="24"/>
                <w:szCs w:val="24"/>
                <w:lang w:val="en-US" w:eastAsia="zh-CN"/>
              </w:rPr>
            </w:pPr>
          </w:p>
        </w:tc>
        <w:tc>
          <w:tcPr>
            <w:tcW w:w="1794" w:type="dxa"/>
            <w:vAlign w:val="center"/>
          </w:tcPr>
          <w:p>
            <w:pPr>
              <w:pStyle w:val="15"/>
              <w:snapToGrid w:val="0"/>
              <w:spacing w:beforeLines="50" w:afterLines="50" w:line="240" w:lineRule="atLeast"/>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100</w:t>
            </w:r>
          </w:p>
        </w:tc>
      </w:tr>
    </w:tbl>
    <w:p>
      <w:pPr>
        <w:autoSpaceDE/>
        <w:autoSpaceDN/>
        <w:spacing w:before="0" w:after="0" w:line="560" w:lineRule="exact"/>
        <w:ind w:right="0" w:firstLine="640" w:firstLineChars="200"/>
        <w:jc w:val="both"/>
        <w:outlineLvl w:val="0"/>
        <w:rPr>
          <w:rFonts w:hint="eastAsia" w:ascii="LinTimes" w:hAnsi="LinTimes" w:eastAsia="黑体" w:cs="LinTimes"/>
          <w:bCs/>
          <w:kern w:val="2"/>
          <w:sz w:val="32"/>
          <w:szCs w:val="32"/>
          <w:lang w:val="en-US" w:bidi="ar-SA"/>
        </w:rPr>
      </w:pPr>
      <w:bookmarkStart w:id="9" w:name="_Toc230"/>
      <w:r>
        <w:rPr>
          <w:rFonts w:hint="eastAsia" w:ascii="LinTimes" w:hAnsi="LinTimes" w:eastAsia="黑体" w:cs="LinTimes"/>
          <w:bCs/>
          <w:kern w:val="2"/>
          <w:sz w:val="32"/>
          <w:szCs w:val="32"/>
          <w:lang w:val="en-US" w:bidi="ar-SA"/>
        </w:rPr>
        <w:t>二、试题与评判标准</w:t>
      </w:r>
      <w:bookmarkEnd w:id="9"/>
    </w:p>
    <w:p>
      <w:pPr>
        <w:autoSpaceDE/>
        <w:autoSpaceDN/>
        <w:spacing w:before="0" w:after="0" w:line="560" w:lineRule="exact"/>
        <w:ind w:left="0" w:right="0" w:firstLine="643" w:firstLineChars="200"/>
        <w:jc w:val="both"/>
        <w:outlineLvl w:val="1"/>
        <w:rPr>
          <w:rFonts w:hint="eastAsia" w:ascii="LinTimes" w:hAnsi="LinTimes" w:eastAsia="楷体" w:cs="LinTimes"/>
          <w:b/>
          <w:bCs/>
          <w:kern w:val="2"/>
          <w:sz w:val="32"/>
          <w:szCs w:val="32"/>
          <w:lang w:val="en-US" w:bidi="ar-SA"/>
        </w:rPr>
      </w:pPr>
      <w:bookmarkStart w:id="10" w:name="（一）试题"/>
      <w:bookmarkEnd w:id="10"/>
      <w:bookmarkStart w:id="11" w:name="_Toc9182"/>
      <w:r>
        <w:rPr>
          <w:rFonts w:hint="eastAsia" w:ascii="LinTimes" w:hAnsi="LinTimes" w:eastAsia="楷体" w:cs="LinTimes"/>
          <w:b/>
          <w:bCs/>
          <w:kern w:val="2"/>
          <w:sz w:val="32"/>
          <w:szCs w:val="32"/>
          <w:lang w:val="en-US" w:bidi="ar-SA"/>
        </w:rPr>
        <w:t>（一）试题</w:t>
      </w:r>
      <w:bookmarkEnd w:id="11"/>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600" w:firstLineChars="200"/>
        <w:jc w:val="left"/>
        <w:textAlignment w:val="auto"/>
        <w:outlineLvl w:val="2"/>
        <w:rPr>
          <w:rFonts w:hint="eastAsia" w:ascii="仿宋" w:hAnsi="仿宋" w:eastAsia="仿宋" w:cs="仿宋"/>
          <w:b w:val="0"/>
          <w:bCs w:val="0"/>
          <w:color w:val="000000"/>
          <w:kern w:val="0"/>
          <w:sz w:val="30"/>
          <w:szCs w:val="30"/>
          <w:lang w:val="en-US" w:eastAsia="zh-CN" w:bidi="ar"/>
        </w:rPr>
      </w:pPr>
      <w:bookmarkStart w:id="12" w:name="_Toc10555"/>
      <w:r>
        <w:rPr>
          <w:rFonts w:hint="eastAsia" w:ascii="仿宋" w:hAnsi="仿宋" w:eastAsia="仿宋" w:cs="仿宋"/>
          <w:b w:val="0"/>
          <w:bCs w:val="0"/>
          <w:color w:val="000000"/>
          <w:kern w:val="0"/>
          <w:sz w:val="30"/>
          <w:szCs w:val="30"/>
          <w:lang w:val="en-US" w:eastAsia="zh-CN" w:bidi="ar"/>
        </w:rPr>
        <w:t>1.模块划分。</w:t>
      </w:r>
      <w:bookmarkEnd w:id="12"/>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试题分为底座B与塔身A两个模块。结合世赛木工、精细木工、传统木工，要求选手展示多种手工和机械使用技能。竞赛 主要考察以下模块：放样能力、榫接内部、榫接外部、尺寸、与 图纸一致性、表面砂光及外观、材料使用。试题包含多种榫接方式，例如贯通榫、双榫、燕尾榫、榫槽搭接等。</w:t>
      </w:r>
    </w:p>
    <w:p>
      <w:pPr>
        <w:pStyle w:val="3"/>
        <w:spacing w:before="211" w:line="364" w:lineRule="auto"/>
        <w:ind w:right="889"/>
        <w:jc w:val="both"/>
      </w:pPr>
    </w:p>
    <w:p>
      <w:pPr>
        <w:pStyle w:val="3"/>
        <w:spacing w:before="211" w:line="364" w:lineRule="auto"/>
        <w:ind w:right="889"/>
        <w:jc w:val="both"/>
      </w:pPr>
    </w:p>
    <w:p>
      <w:pPr>
        <w:pStyle w:val="3"/>
        <w:spacing w:before="211" w:line="364" w:lineRule="auto"/>
        <w:ind w:right="889"/>
        <w:jc w:val="both"/>
      </w:pPr>
      <w:r>
        <w:drawing>
          <wp:anchor distT="0" distB="0" distL="0" distR="0" simplePos="0" relativeHeight="251660288" behindDoc="0" locked="0" layoutInCell="1" allowOverlap="1">
            <wp:simplePos x="0" y="0"/>
            <wp:positionH relativeFrom="page">
              <wp:posOffset>1708785</wp:posOffset>
            </wp:positionH>
            <wp:positionV relativeFrom="paragraph">
              <wp:posOffset>-142240</wp:posOffset>
            </wp:positionV>
            <wp:extent cx="942975" cy="2922270"/>
            <wp:effectExtent l="0" t="0" r="9525" b="1143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942975" cy="2922270"/>
                    </a:xfrm>
                    <a:prstGeom prst="rect">
                      <a:avLst/>
                    </a:prstGeom>
                  </pic:spPr>
                </pic:pic>
              </a:graphicData>
            </a:graphic>
          </wp:anchor>
        </w:drawing>
      </w:r>
    </w:p>
    <w:p>
      <w:pPr>
        <w:pStyle w:val="3"/>
        <w:spacing w:before="211" w:line="364" w:lineRule="auto"/>
        <w:ind w:right="889"/>
        <w:jc w:val="both"/>
      </w:pPr>
      <w:r>
        <w:drawing>
          <wp:anchor distT="0" distB="0" distL="0" distR="0" simplePos="0" relativeHeight="251661312" behindDoc="1" locked="0" layoutInCell="1" allowOverlap="1">
            <wp:simplePos x="0" y="0"/>
            <wp:positionH relativeFrom="page">
              <wp:posOffset>3281680</wp:posOffset>
            </wp:positionH>
            <wp:positionV relativeFrom="paragraph">
              <wp:posOffset>243840</wp:posOffset>
            </wp:positionV>
            <wp:extent cx="3319145" cy="1633855"/>
            <wp:effectExtent l="0" t="0" r="14605" b="4445"/>
            <wp:wrapTight wrapText="bothSides">
              <wp:wrapPolygon>
                <wp:start x="0" y="0"/>
                <wp:lineTo x="0" y="21407"/>
                <wp:lineTo x="21447" y="21407"/>
                <wp:lineTo x="21447" y="0"/>
                <wp:lineTo x="0" y="0"/>
              </wp:wrapPolygon>
            </wp:wrapTight>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pic:cNvPicPr>
                  </pic:nvPicPr>
                  <pic:blipFill>
                    <a:blip r:embed="rId8" cstate="print"/>
                    <a:stretch>
                      <a:fillRect/>
                    </a:stretch>
                  </pic:blipFill>
                  <pic:spPr>
                    <a:xfrm>
                      <a:off x="0" y="0"/>
                      <a:ext cx="3319145" cy="1633855"/>
                    </a:xfrm>
                    <a:prstGeom prst="rect">
                      <a:avLst/>
                    </a:prstGeom>
                  </pic:spPr>
                </pic:pic>
              </a:graphicData>
            </a:graphic>
          </wp:anchor>
        </w:drawing>
      </w:r>
    </w:p>
    <w:p>
      <w:pPr>
        <w:pStyle w:val="3"/>
        <w:spacing w:before="211" w:line="364" w:lineRule="auto"/>
        <w:ind w:right="889"/>
        <w:jc w:val="both"/>
      </w:pPr>
    </w:p>
    <w:p>
      <w:pPr>
        <w:pStyle w:val="3"/>
        <w:spacing w:before="211" w:line="364" w:lineRule="auto"/>
        <w:ind w:right="889"/>
        <w:jc w:val="both"/>
      </w:pPr>
    </w:p>
    <w:p>
      <w:pPr>
        <w:tabs>
          <w:tab w:val="left" w:pos="5303"/>
        </w:tabs>
        <w:spacing w:before="265"/>
        <w:ind w:right="0" w:firstLine="1232" w:firstLineChars="400"/>
        <w:jc w:val="left"/>
        <w:rPr>
          <w:rFonts w:hint="default" w:eastAsia="仿宋"/>
          <w:spacing w:val="14"/>
          <w:sz w:val="28"/>
          <w:lang w:val="en-US" w:eastAsia="zh-CN"/>
        </w:rPr>
      </w:pPr>
      <w:r>
        <w:rPr>
          <w:rFonts w:hint="eastAsia"/>
          <w:spacing w:val="14"/>
          <w:sz w:val="28"/>
          <w:lang w:val="en-US" w:eastAsia="zh-CN"/>
        </w:rPr>
        <w:t xml:space="preserve">  </w:t>
      </w:r>
    </w:p>
    <w:p>
      <w:pPr>
        <w:pStyle w:val="3"/>
        <w:rPr>
          <w:sz w:val="28"/>
        </w:rPr>
      </w:pPr>
    </w:p>
    <w:p>
      <w:pPr>
        <w:pStyle w:val="3"/>
        <w:spacing w:before="1"/>
        <w:rPr>
          <w:sz w:val="35"/>
        </w:rPr>
      </w:pP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eastAsia="zh-CN" w:bidi="ar-SA"/>
        </w:rPr>
      </w:pPr>
      <w:bookmarkStart w:id="13" w:name="_Toc4745"/>
      <w:r>
        <w:rPr>
          <w:rFonts w:hint="eastAsia" w:ascii="仿宋" w:hAnsi="仿宋" w:eastAsia="仿宋" w:cs="仿宋"/>
          <w:b/>
          <w:bCs/>
          <w:kern w:val="2"/>
          <w:sz w:val="32"/>
          <w:szCs w:val="32"/>
          <w:lang w:val="en-US" w:eastAsia="zh-CN" w:bidi="ar-SA"/>
        </w:rPr>
        <w:t>2.试题命题方式、公布方式</w:t>
      </w:r>
      <w:bookmarkEnd w:id="13"/>
    </w:p>
    <w:p>
      <w:pPr>
        <w:autoSpaceDE/>
        <w:autoSpaceDN/>
        <w:spacing w:before="0" w:after="0" w:line="560" w:lineRule="exact"/>
        <w:ind w:left="0" w:right="0" w:firstLine="640" w:firstLineChars="200"/>
        <w:jc w:val="both"/>
        <w:outlineLvl w:val="1"/>
      </w:pPr>
      <w:r>
        <w:rPr>
          <w:rFonts w:hint="eastAsia" w:ascii="LinTimes" w:hAnsi="LinTimes" w:eastAsia="仿宋" w:cs="LinTimes"/>
          <w:kern w:val="2"/>
          <w:sz w:val="32"/>
          <w:szCs w:val="32"/>
          <w:lang w:val="en-US" w:eastAsia="zh-CN" w:bidi="ar-SA"/>
        </w:rPr>
        <w:t>依据世界技能大赛及国赛木工项目技术文件要求，第本次木工项目选拔赛赛题采取赛前10天公布样题，比赛样题由本次比赛专家组长出题。同时为考核选手识图与绘图能力，裁判长根据选手报名情况以及选手技能水平，对赛题进行30%的变化。裁判长在赛C-1天组织所有裁判及选手，公布赛题变化情况，在此过程中不允许其他人员进入，严禁任何人拍照。如有违反者，则取消相应比赛队伍的参赛资格。</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jc w:val="both"/>
        <w:textAlignment w:val="auto"/>
        <w:outlineLvl w:val="1"/>
        <w:rPr>
          <w:rFonts w:hint="eastAsia" w:ascii="LinTimes" w:hAnsi="LinTimes" w:eastAsia="楷体" w:cs="LinTimes"/>
          <w:b/>
          <w:bCs/>
          <w:kern w:val="2"/>
          <w:sz w:val="32"/>
          <w:szCs w:val="32"/>
          <w:lang w:val="en-US" w:bidi="ar-SA"/>
        </w:rPr>
      </w:pPr>
      <w:bookmarkStart w:id="14" w:name="_Toc24030"/>
      <w:r>
        <w:rPr>
          <w:rFonts w:hint="eastAsia" w:ascii="LinTimes" w:hAnsi="LinTimes" w:eastAsia="楷体" w:cs="LinTimes"/>
          <w:b/>
          <w:bCs/>
          <w:kern w:val="2"/>
          <w:sz w:val="32"/>
          <w:szCs w:val="32"/>
          <w:lang w:val="en-US" w:bidi="ar-SA"/>
        </w:rPr>
        <w:t>（二）</w:t>
      </w:r>
      <w:bookmarkStart w:id="15" w:name="（二）比赛时间"/>
      <w:bookmarkEnd w:id="15"/>
      <w:r>
        <w:rPr>
          <w:rFonts w:hint="eastAsia" w:ascii="LinTimes" w:hAnsi="LinTimes" w:eastAsia="楷体" w:cs="LinTimes"/>
          <w:b/>
          <w:bCs/>
          <w:kern w:val="2"/>
          <w:sz w:val="32"/>
          <w:szCs w:val="32"/>
          <w:lang w:val="en-US" w:bidi="ar-SA"/>
        </w:rPr>
        <w:t>比赛时间</w:t>
      </w:r>
      <w:bookmarkEnd w:id="14"/>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eastAsia="zh-CN" w:bidi="ar-SA"/>
        </w:rPr>
      </w:pPr>
      <w:bookmarkStart w:id="16" w:name="_Toc19413"/>
      <w:r>
        <w:rPr>
          <w:rFonts w:hint="eastAsia" w:ascii="仿宋" w:hAnsi="仿宋" w:eastAsia="仿宋" w:cs="仿宋"/>
          <w:b/>
          <w:bCs/>
          <w:kern w:val="2"/>
          <w:sz w:val="32"/>
          <w:szCs w:val="32"/>
          <w:lang w:val="en-US" w:eastAsia="zh-CN" w:bidi="ar-SA"/>
        </w:rPr>
        <w:t>1.比赛时间安排</w:t>
      </w:r>
      <w:bookmarkEnd w:id="16"/>
    </w:p>
    <w:p>
      <w:pPr>
        <w:autoSpaceDE/>
        <w:autoSpaceDN/>
        <w:spacing w:before="0" w:after="0" w:line="560" w:lineRule="exact"/>
        <w:ind w:left="0" w:right="0" w:firstLine="640" w:firstLineChars="200"/>
        <w:jc w:val="both"/>
        <w:rPr>
          <w:b/>
        </w:rPr>
      </w:pPr>
      <w:r>
        <w:rPr>
          <w:rFonts w:hint="eastAsia" w:ascii="LinTimes" w:hAnsi="LinTimes" w:eastAsia="仿宋" w:cs="LinTimes"/>
          <w:kern w:val="2"/>
          <w:sz w:val="32"/>
          <w:szCs w:val="32"/>
          <w:lang w:val="en-US" w:eastAsia="zh-CN" w:bidi="ar-SA"/>
        </w:rPr>
        <w:t>本赛题为制作一个木工建筑类作品，比赛时间为12小时。</w:t>
      </w:r>
      <w:r>
        <w:rPr>
          <w:rFonts w:hint="eastAsia" w:ascii="LinTimes" w:hAnsi="LinTimes" w:eastAsia="仿宋" w:cs="LinTimes"/>
          <w:kern w:val="2"/>
          <w:sz w:val="32"/>
          <w:szCs w:val="32"/>
          <w:lang w:val="zh-CN" w:eastAsia="zh-CN" w:bidi="ar-SA"/>
        </w:rPr>
        <w:t>选手需按照规定时间完成规定模块</w:t>
      </w:r>
      <w:r>
        <w:rPr>
          <w:rFonts w:hint="eastAsia" w:ascii="LinTimes" w:hAnsi="LinTimes" w:eastAsia="仿宋" w:cs="LinTime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after="0" w:line="560" w:lineRule="exact"/>
        <w:ind w:right="0" w:firstLine="643" w:firstLineChars="200"/>
        <w:jc w:val="both"/>
        <w:textAlignment w:val="auto"/>
        <w:outlineLvl w:val="1"/>
        <w:rPr>
          <w:rFonts w:hint="eastAsia" w:ascii="LinTimes" w:hAnsi="LinTimes" w:eastAsia="楷体" w:cs="LinTimes"/>
          <w:b/>
          <w:bCs/>
          <w:kern w:val="2"/>
          <w:sz w:val="32"/>
          <w:szCs w:val="32"/>
          <w:lang w:val="en-US" w:eastAsia="zh-CN" w:bidi="ar-SA"/>
        </w:rPr>
      </w:pPr>
      <w:bookmarkStart w:id="17" w:name="（三）评判标准"/>
      <w:bookmarkEnd w:id="17"/>
      <w:bookmarkStart w:id="18" w:name="_Toc8442"/>
      <w:r>
        <w:rPr>
          <w:rFonts w:hint="eastAsia" w:ascii="LinTimes" w:hAnsi="LinTimes" w:eastAsia="楷体" w:cs="LinTimes"/>
          <w:b/>
          <w:bCs/>
          <w:kern w:val="2"/>
          <w:sz w:val="32"/>
          <w:szCs w:val="32"/>
          <w:lang w:val="en-US" w:eastAsia="zh-CN" w:bidi="ar-SA"/>
        </w:rPr>
        <w:t>（三）评判标准</w:t>
      </w:r>
      <w:bookmarkEnd w:id="18"/>
    </w:p>
    <w:p>
      <w:pPr>
        <w:pStyle w:val="3"/>
        <w:spacing w:before="212"/>
        <w:ind w:firstLine="643" w:firstLineChars="200"/>
        <w:rPr>
          <w:b/>
          <w:bCs/>
        </w:rPr>
      </w:pPr>
      <w:r>
        <w:rPr>
          <w:rFonts w:hint="eastAsia" w:ascii="仿宋" w:hAnsi="仿宋" w:eastAsia="仿宋" w:cs="仿宋"/>
          <w:b/>
          <w:bCs/>
          <w:color w:val="000000"/>
          <w:kern w:val="0"/>
          <w:sz w:val="32"/>
          <w:szCs w:val="32"/>
          <w:lang w:val="en-US" w:eastAsia="zh-CN" w:bidi="ar"/>
        </w:rPr>
        <w:t>1</w:t>
      </w:r>
      <w:r>
        <w:rPr>
          <w:rFonts w:hint="eastAsia" w:cs="仿宋"/>
          <w:b/>
          <w:bCs/>
          <w:color w:val="000000"/>
          <w:kern w:val="0"/>
          <w:sz w:val="32"/>
          <w:szCs w:val="32"/>
          <w:lang w:val="en-US" w:eastAsia="zh-CN" w:bidi="ar"/>
        </w:rPr>
        <w:t>.</w:t>
      </w:r>
      <w:r>
        <w:rPr>
          <w:b/>
          <w:bCs/>
        </w:rPr>
        <w:t>分数权重</w:t>
      </w:r>
    </w:p>
    <w:p>
      <w:pPr>
        <w:pStyle w:val="3"/>
        <w:spacing w:before="3"/>
        <w:rPr>
          <w:sz w:val="14"/>
        </w:rPr>
      </w:pPr>
    </w:p>
    <w:tbl>
      <w:tblPr>
        <w:tblStyle w:val="8"/>
        <w:tblW w:w="8480" w:type="dxa"/>
        <w:tblInd w:w="2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53"/>
        <w:gridCol w:w="2025"/>
        <w:gridCol w:w="1485"/>
        <w:gridCol w:w="1717"/>
        <w:gridCol w:w="16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评分模块编号</w:t>
            </w:r>
          </w:p>
        </w:tc>
        <w:tc>
          <w:tcPr>
            <w:tcW w:w="20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评分项</w:t>
            </w:r>
          </w:p>
        </w:tc>
        <w:tc>
          <w:tcPr>
            <w:tcW w:w="148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评价分</w:t>
            </w:r>
          </w:p>
        </w:tc>
        <w:tc>
          <w:tcPr>
            <w:tcW w:w="171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测量分</w:t>
            </w:r>
          </w:p>
        </w:tc>
        <w:tc>
          <w:tcPr>
            <w:tcW w:w="160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bidi w:val="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合计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A</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榫接内部</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B</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榫接外部</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24</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C</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表面处理</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12</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D</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图纸一致性</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6</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E</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尺寸</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20</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F</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安装</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3</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G</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材料</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653"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H</w:t>
            </w:r>
          </w:p>
        </w:tc>
        <w:tc>
          <w:tcPr>
            <w:tcW w:w="202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安全</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3678" w:type="dxa"/>
            <w:gridSpan w:val="2"/>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总分</w:t>
            </w:r>
          </w:p>
        </w:tc>
        <w:tc>
          <w:tcPr>
            <w:tcW w:w="1485"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32</w:t>
            </w:r>
          </w:p>
        </w:tc>
        <w:tc>
          <w:tcPr>
            <w:tcW w:w="1717"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68</w:t>
            </w:r>
          </w:p>
        </w:tc>
        <w:tc>
          <w:tcPr>
            <w:tcW w:w="1600" w:type="dxa"/>
            <w:tcBorders>
              <w:top w:val="single" w:color="auto" w:sz="4" w:space="0"/>
              <w:left w:val="single" w:color="auto" w:sz="4" w:space="0"/>
              <w:bottom w:val="single" w:color="auto" w:sz="4" w:space="0"/>
              <w:right w:val="single" w:color="auto" w:sz="4" w:space="0"/>
            </w:tcBorders>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100</w:t>
            </w:r>
          </w:p>
        </w:tc>
      </w:tr>
    </w:tbl>
    <w:p>
      <w:pPr>
        <w:pStyle w:val="2"/>
      </w:pPr>
    </w:p>
    <w:p>
      <w:pPr>
        <w:pStyle w:val="3"/>
        <w:spacing w:before="4" w:after="1"/>
        <w:rPr>
          <w:sz w:val="14"/>
        </w:rPr>
      </w:pPr>
    </w:p>
    <w:tbl>
      <w:tblPr>
        <w:tblStyle w:val="8"/>
        <w:tblW w:w="8488"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2"/>
        <w:gridCol w:w="6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242" w:type="dxa"/>
            <w:shd w:val="clear" w:color="auto" w:fill="FFFFFF" w:themeFill="background1"/>
          </w:tcPr>
          <w:p>
            <w:pPr>
              <w:pStyle w:val="13"/>
              <w:spacing w:before="19" w:line="357" w:lineRule="exact"/>
              <w:ind w:left="18"/>
              <w:jc w:val="center"/>
              <w:rPr>
                <w:rFonts w:hint="eastAsia" w:asciiTheme="minorEastAsia" w:hAnsiTheme="minorEastAsia" w:eastAsiaTheme="minorEastAsia" w:cstheme="minorEastAsia"/>
                <w:b/>
                <w:bCs/>
                <w:color w:val="auto"/>
                <w:kern w:val="2"/>
                <w:sz w:val="24"/>
                <w:szCs w:val="24"/>
                <w:highlight w:val="none"/>
                <w:shd w:val="clear" w:color="auto" w:fill="auto"/>
                <w:vertAlign w:val="baseline"/>
                <w:lang w:val="en-US" w:eastAsia="zh-CN" w:bidi="ar-SA"/>
              </w:rPr>
            </w:pPr>
            <w:r>
              <w:rPr>
                <w:rFonts w:hint="eastAsia" w:asciiTheme="minorEastAsia" w:hAnsiTheme="minorEastAsia" w:eastAsiaTheme="minorEastAsia" w:cstheme="minorEastAsia"/>
                <w:b/>
                <w:bCs/>
                <w:color w:val="auto"/>
                <w:kern w:val="2"/>
                <w:sz w:val="24"/>
                <w:szCs w:val="24"/>
                <w:highlight w:val="none"/>
                <w:shd w:val="clear" w:color="auto" w:fill="auto"/>
                <w:vertAlign w:val="baseline"/>
                <w:lang w:val="en-US" w:eastAsia="zh-CN" w:bidi="ar-SA"/>
              </w:rPr>
              <w:t>权重分值</w:t>
            </w:r>
          </w:p>
        </w:tc>
        <w:tc>
          <w:tcPr>
            <w:tcW w:w="6246" w:type="dxa"/>
            <w:shd w:val="clear" w:color="auto" w:fill="FFFFFF" w:themeFill="background1"/>
          </w:tcPr>
          <w:p>
            <w:pPr>
              <w:pStyle w:val="13"/>
              <w:spacing w:before="19" w:line="357" w:lineRule="exact"/>
              <w:ind w:left="18"/>
              <w:jc w:val="center"/>
              <w:rPr>
                <w:rFonts w:hint="eastAsia" w:asciiTheme="minorEastAsia" w:hAnsiTheme="minorEastAsia" w:eastAsiaTheme="minorEastAsia" w:cstheme="minorEastAsia"/>
                <w:b/>
                <w:bCs/>
                <w:color w:val="auto"/>
                <w:kern w:val="2"/>
                <w:sz w:val="24"/>
                <w:szCs w:val="24"/>
                <w:highlight w:val="none"/>
                <w:shd w:val="clear" w:color="auto" w:fill="auto"/>
                <w:vertAlign w:val="baseline"/>
                <w:lang w:val="en-US" w:eastAsia="zh-CN" w:bidi="ar-SA"/>
              </w:rPr>
            </w:pPr>
            <w:r>
              <w:rPr>
                <w:rFonts w:hint="eastAsia" w:asciiTheme="minorEastAsia" w:hAnsiTheme="minorEastAsia" w:eastAsiaTheme="minorEastAsia" w:cstheme="minorEastAsia"/>
                <w:b/>
                <w:bCs/>
                <w:color w:val="auto"/>
                <w:kern w:val="2"/>
                <w:sz w:val="24"/>
                <w:szCs w:val="24"/>
                <w:highlight w:val="none"/>
                <w:shd w:val="clear" w:color="auto" w:fill="auto"/>
                <w:vertAlign w:val="baseline"/>
                <w:lang w:val="en-US" w:eastAsia="zh-CN" w:bidi="ar-SA"/>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242"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0 分</w:t>
            </w:r>
          </w:p>
        </w:tc>
        <w:tc>
          <w:tcPr>
            <w:tcW w:w="6246"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作品低于行业标准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trPr>
        <w:tc>
          <w:tcPr>
            <w:tcW w:w="2242"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1 分</w:t>
            </w:r>
          </w:p>
        </w:tc>
        <w:tc>
          <w:tcPr>
            <w:tcW w:w="6246"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作品符合行业标准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242"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2 分</w:t>
            </w:r>
          </w:p>
        </w:tc>
        <w:tc>
          <w:tcPr>
            <w:tcW w:w="6246"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作品符合行业标准，且在某些方面高于行业标准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242"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3 分</w:t>
            </w:r>
          </w:p>
        </w:tc>
        <w:tc>
          <w:tcPr>
            <w:tcW w:w="6246" w:type="dxa"/>
          </w:tcPr>
          <w:p>
            <w:pPr>
              <w:pStyle w:val="13"/>
              <w:spacing w:before="19" w:line="357" w:lineRule="exact"/>
              <w:ind w:left="597"/>
              <w:rPr>
                <w:rFonts w:hint="eastAsia" w:ascii="宋体" w:hAnsi="宋体" w:eastAsia="宋体" w:cs="宋体"/>
                <w:sz w:val="24"/>
                <w:szCs w:val="24"/>
              </w:rPr>
            </w:pPr>
            <w:r>
              <w:rPr>
                <w:rFonts w:hint="eastAsia" w:ascii="宋体" w:hAnsi="宋体" w:eastAsia="宋体" w:cs="宋体"/>
                <w:sz w:val="24"/>
                <w:szCs w:val="24"/>
              </w:rPr>
              <w:t>作品全方位超过行业标准，接近完美</w:t>
            </w:r>
          </w:p>
        </w:tc>
      </w:tr>
    </w:tbl>
    <w:p>
      <w:pPr>
        <w:autoSpaceDE/>
        <w:autoSpaceDN/>
        <w:spacing w:before="0" w:after="0" w:line="560" w:lineRule="exact"/>
        <w:ind w:left="0" w:right="0" w:firstLine="643" w:firstLineChars="200"/>
        <w:jc w:val="both"/>
        <w:outlineLvl w:val="1"/>
        <w:rPr>
          <w:rFonts w:hint="eastAsia" w:ascii="LinTimes" w:hAnsi="LinTimes" w:eastAsia="仿宋" w:cs="LinTimes"/>
          <w:b/>
          <w:bCs/>
          <w:kern w:val="2"/>
          <w:sz w:val="32"/>
          <w:szCs w:val="32"/>
          <w:lang w:val="en-US" w:eastAsia="zh-CN" w:bidi="ar-SA"/>
        </w:rPr>
      </w:pPr>
      <w:bookmarkStart w:id="19" w:name="_Toc22426"/>
      <w:r>
        <w:rPr>
          <w:rFonts w:hint="eastAsia" w:ascii="仿宋" w:hAnsi="仿宋" w:eastAsia="仿宋" w:cs="仿宋"/>
          <w:b/>
          <w:bCs/>
          <w:kern w:val="2"/>
          <w:sz w:val="32"/>
          <w:szCs w:val="32"/>
          <w:lang w:val="en-US" w:eastAsia="zh-CN" w:bidi="ar-SA"/>
        </w:rPr>
        <w:t>2.榫</w:t>
      </w:r>
      <w:r>
        <w:rPr>
          <w:rFonts w:hint="eastAsia" w:ascii="LinTimes" w:hAnsi="LinTimes" w:eastAsia="仿宋" w:cs="LinTimes"/>
          <w:b/>
          <w:bCs/>
          <w:kern w:val="2"/>
          <w:sz w:val="32"/>
          <w:szCs w:val="32"/>
          <w:lang w:val="en-US" w:eastAsia="zh-CN" w:bidi="ar-SA"/>
        </w:rPr>
        <w:t>接内部：评价分和测量分</w:t>
      </w:r>
      <w:bookmarkEnd w:id="19"/>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本评分项检查的是选手使用手工或机械设备根据赛题图纸制作准确榫接。每个榫接都根据其复杂性分配了分数。</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评价分：</w:t>
      </w:r>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底座B模块提交时，应在图纸上标记需评分榫接序号一同上交，评分后，专家将在已评分的内部榫接序号上签章或用彩 色水笔标记。</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塔身A模块内榫一</w:t>
      </w:r>
      <w:r>
        <w:rPr>
          <w:rFonts w:hint="eastAsia" w:ascii="LinTimes" w:hAnsi="LinTimes" w:eastAsia="仿宋" w:cs="LinTimes"/>
          <w:kern w:val="2"/>
          <w:sz w:val="32"/>
          <w:szCs w:val="32"/>
          <w:lang w:val="en-US" w:eastAsia="zh-CN" w:bidi="ar-SA"/>
        </w:rPr>
        <w:t>次性提交，提交后不可进行重新切割； 组装后节点不允许进行任何处理；</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评价分，评分时应考虑如下评分点：</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(1)</w:t>
      </w:r>
      <w:r>
        <w:rPr>
          <w:rFonts w:hint="eastAsia" w:ascii="LinTimes" w:hAnsi="LinTimes" w:eastAsia="仿宋" w:cs="LinTimes"/>
          <w:kern w:val="2"/>
          <w:sz w:val="32"/>
          <w:szCs w:val="32"/>
          <w:lang w:val="en-US" w:eastAsia="zh-CN" w:bidi="ar-SA"/>
        </w:rPr>
        <w:t>任何情况下请参考评分细则的文字描述；</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cs="仿宋"/>
          <w:kern w:val="2"/>
          <w:sz w:val="32"/>
          <w:szCs w:val="32"/>
          <w:lang w:val="en-US" w:eastAsia="zh-CN" w:bidi="ar-SA"/>
        </w:rPr>
        <w:t>2</w:t>
      </w:r>
      <w:r>
        <w:rPr>
          <w:rFonts w:hint="eastAsia" w:ascii="仿宋" w:hAnsi="仿宋" w:eastAsia="仿宋" w:cs="仿宋"/>
          <w:kern w:val="2"/>
          <w:sz w:val="32"/>
          <w:szCs w:val="32"/>
          <w:lang w:val="en-US" w:eastAsia="zh-CN" w:bidi="ar-SA"/>
        </w:rPr>
        <w:t>)</w:t>
      </w:r>
      <w:r>
        <w:rPr>
          <w:rFonts w:hint="eastAsia" w:ascii="LinTimes" w:hAnsi="LinTimes" w:eastAsia="仿宋" w:cs="LinTimes"/>
          <w:kern w:val="2"/>
          <w:sz w:val="32"/>
          <w:szCs w:val="32"/>
          <w:lang w:val="en-US" w:eastAsia="zh-CN" w:bidi="ar-SA"/>
        </w:rPr>
        <w:t>榫接内部几何形状与图纸一致——包括榫头长度和榫眼深度（只要榫眼是平整的，则允许在榫眼底部出现方榫机刀具 痕迹）；</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cs="仿宋"/>
          <w:kern w:val="2"/>
          <w:sz w:val="32"/>
          <w:szCs w:val="32"/>
          <w:lang w:val="en-US" w:eastAsia="zh-CN" w:bidi="ar-SA"/>
        </w:rPr>
        <w:t>3</w:t>
      </w:r>
      <w:r>
        <w:rPr>
          <w:rFonts w:hint="eastAsia" w:ascii="仿宋" w:hAnsi="仿宋" w:eastAsia="仿宋" w:cs="仿宋"/>
          <w:kern w:val="2"/>
          <w:sz w:val="32"/>
          <w:szCs w:val="32"/>
          <w:lang w:val="en-US" w:eastAsia="zh-CN" w:bidi="ar-SA"/>
        </w:rPr>
        <w:t>)</w:t>
      </w:r>
      <w:r>
        <w:rPr>
          <w:rFonts w:hint="eastAsia" w:ascii="LinTimes" w:hAnsi="LinTimes" w:eastAsia="仿宋" w:cs="LinTimes"/>
          <w:kern w:val="2"/>
          <w:sz w:val="32"/>
          <w:szCs w:val="32"/>
          <w:lang w:val="en-US" w:eastAsia="zh-CN" w:bidi="ar-SA"/>
        </w:rPr>
        <w:t>表面干净，切掉不规则的凸起，清除毛刺，修平、修整及调整榫的表面可以使用任何手段，包括手工；</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cs="仿宋"/>
          <w:kern w:val="2"/>
          <w:sz w:val="32"/>
          <w:szCs w:val="32"/>
          <w:lang w:val="en-US" w:eastAsia="zh-CN" w:bidi="ar-SA"/>
        </w:rPr>
        <w:t>4</w:t>
      </w:r>
      <w:r>
        <w:rPr>
          <w:rFonts w:hint="eastAsia" w:ascii="仿宋" w:hAnsi="仿宋" w:eastAsia="仿宋" w:cs="仿宋"/>
          <w:kern w:val="2"/>
          <w:sz w:val="32"/>
          <w:szCs w:val="32"/>
          <w:lang w:val="en-US" w:eastAsia="zh-CN" w:bidi="ar-SA"/>
        </w:rPr>
        <w:t>)</w:t>
      </w:r>
      <w:r>
        <w:rPr>
          <w:rFonts w:hint="eastAsia" w:ascii="LinTimes" w:hAnsi="LinTimes" w:eastAsia="仿宋" w:cs="LinTimes"/>
          <w:kern w:val="2"/>
          <w:sz w:val="32"/>
          <w:szCs w:val="32"/>
          <w:lang w:val="en-US" w:eastAsia="zh-CN" w:bidi="ar-SA"/>
        </w:rPr>
        <w:t>榫接内部中不允许使用硅胶、蜡或其他外来材料；</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仿宋" w:hAnsi="仿宋" w:eastAsia="仿宋" w:cs="仿宋"/>
          <w:kern w:val="2"/>
          <w:sz w:val="32"/>
          <w:szCs w:val="32"/>
          <w:lang w:val="en-US" w:eastAsia="zh-CN" w:bidi="ar-SA"/>
        </w:rPr>
        <w:t>(</w:t>
      </w:r>
      <w:r>
        <w:rPr>
          <w:rFonts w:hint="eastAsia" w:cs="仿宋"/>
          <w:kern w:val="2"/>
          <w:sz w:val="32"/>
          <w:szCs w:val="32"/>
          <w:lang w:val="en-US" w:eastAsia="zh-CN" w:bidi="ar-SA"/>
        </w:rPr>
        <w:t>5</w:t>
      </w:r>
      <w:r>
        <w:rPr>
          <w:rFonts w:hint="eastAsia" w:ascii="仿宋" w:hAnsi="仿宋" w:eastAsia="仿宋" w:cs="仿宋"/>
          <w:kern w:val="2"/>
          <w:sz w:val="32"/>
          <w:szCs w:val="32"/>
          <w:lang w:val="en-US" w:eastAsia="zh-CN" w:bidi="ar-SA"/>
        </w:rPr>
        <w:t>)</w:t>
      </w:r>
      <w:r>
        <w:rPr>
          <w:rFonts w:hint="eastAsia" w:ascii="LinTimes" w:hAnsi="LinTimes" w:eastAsia="仿宋" w:cs="LinTimes"/>
          <w:kern w:val="2"/>
          <w:sz w:val="32"/>
          <w:szCs w:val="32"/>
          <w:lang w:val="en-US" w:eastAsia="zh-CN" w:bidi="ar-SA"/>
        </w:rPr>
        <w:t>榫肩没有过切或切割不足。</w:t>
      </w:r>
    </w:p>
    <w:p>
      <w:pPr>
        <w:pStyle w:val="3"/>
        <w:spacing w:before="10"/>
        <w:rPr>
          <w:sz w:val="11"/>
        </w:rPr>
      </w:pPr>
    </w:p>
    <w:p>
      <w:pPr>
        <w:autoSpaceDE/>
        <w:autoSpaceDN/>
        <w:spacing w:before="0" w:after="0" w:line="560" w:lineRule="exact"/>
        <w:ind w:left="0" w:right="0" w:firstLine="640" w:firstLineChars="200"/>
        <w:jc w:val="center"/>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测量分标准</w:t>
      </w:r>
    </w:p>
    <w:p>
      <w:pPr>
        <w:pStyle w:val="3"/>
        <w:spacing w:before="4"/>
        <w:rPr>
          <w:sz w:val="14"/>
        </w:rPr>
      </w:pP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84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284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测量内容</w:t>
            </w:r>
          </w:p>
        </w:tc>
        <w:tc>
          <w:tcPr>
            <w:tcW w:w="284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尺寸差值</w:t>
            </w:r>
          </w:p>
        </w:tc>
        <w:tc>
          <w:tcPr>
            <w:tcW w:w="284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榫头长度</w:t>
            </w:r>
          </w:p>
        </w:tc>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±1mm包含1mm;</w:t>
            </w:r>
          </w:p>
        </w:tc>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是或否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榫眼深度</w:t>
            </w:r>
          </w:p>
        </w:tc>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±1mm包含1mm;</w:t>
            </w:r>
          </w:p>
        </w:tc>
        <w:tc>
          <w:tcPr>
            <w:tcW w:w="284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是或否</w:t>
            </w:r>
          </w:p>
        </w:tc>
      </w:tr>
    </w:tbl>
    <w:p>
      <w:pPr>
        <w:autoSpaceDE/>
        <w:autoSpaceDN/>
        <w:spacing w:before="0" w:after="0" w:line="560" w:lineRule="exact"/>
        <w:ind w:left="0" w:right="0" w:firstLine="643" w:firstLineChars="200"/>
        <w:jc w:val="both"/>
        <w:outlineLvl w:val="1"/>
        <w:rPr>
          <w:rFonts w:hint="eastAsia" w:ascii="LinTimes" w:hAnsi="LinTimes" w:eastAsia="仿宋" w:cs="LinTimes"/>
          <w:b/>
          <w:bCs/>
          <w:kern w:val="2"/>
          <w:sz w:val="32"/>
          <w:szCs w:val="32"/>
          <w:lang w:val="en-US" w:eastAsia="zh-CN" w:bidi="ar-SA"/>
        </w:rPr>
      </w:pPr>
      <w:bookmarkStart w:id="20" w:name="_Toc6143"/>
      <w:r>
        <w:rPr>
          <w:rFonts w:hint="eastAsia" w:ascii="仿宋" w:hAnsi="仿宋" w:eastAsia="仿宋" w:cs="仿宋"/>
          <w:b/>
          <w:bCs/>
          <w:kern w:val="2"/>
          <w:sz w:val="32"/>
          <w:szCs w:val="32"/>
          <w:lang w:val="en-US" w:eastAsia="zh-CN" w:bidi="ar-SA"/>
        </w:rPr>
        <w:t>3.榫接</w:t>
      </w:r>
      <w:r>
        <w:rPr>
          <w:rFonts w:hint="eastAsia" w:ascii="LinTimes" w:hAnsi="LinTimes" w:eastAsia="仿宋" w:cs="LinTimes"/>
          <w:b/>
          <w:bCs/>
          <w:kern w:val="2"/>
          <w:sz w:val="32"/>
          <w:szCs w:val="32"/>
          <w:lang w:val="en-US" w:eastAsia="zh-CN" w:bidi="ar-SA"/>
        </w:rPr>
        <w:t>外部：测量分</w:t>
      </w:r>
      <w:bookmarkEnd w:id="20"/>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本评分方面检查的是选手制作组装工件的能力，要求榫接紧密，不得有缝隙。据图纸规定的测量点测量。外部质量测量 包括结合处缝隙和结合处高低差。同一个测量点，只测量最大缝隙。</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评分时应考虑如下评分点：</w:t>
      </w:r>
    </w:p>
    <w:p>
      <w:pPr>
        <w:autoSpaceDE/>
        <w:autoSpaceDN/>
        <w:spacing w:before="0" w:after="0" w:line="560" w:lineRule="exact"/>
        <w:ind w:left="0" w:right="0" w:firstLine="640" w:firstLineChars="200"/>
        <w:jc w:val="both"/>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底座B：适用于所有需要上胶的榫接外部。</w:t>
      </w:r>
    </w:p>
    <w:p>
      <w:pPr>
        <w:autoSpaceDE/>
        <w:autoSpaceDN/>
        <w:spacing w:before="0" w:after="0" w:line="560" w:lineRule="exact"/>
        <w:ind w:right="0"/>
        <w:jc w:val="center"/>
        <w:outlineLvl w:val="1"/>
        <w:rPr>
          <w:rFonts w:hint="eastAsia" w:ascii="LinTimes" w:hAnsi="LinTimes" w:eastAsia="仿宋" w:cs="LinTimes"/>
          <w:kern w:val="2"/>
          <w:sz w:val="32"/>
          <w:szCs w:val="32"/>
          <w:lang w:val="en-US" w:eastAsia="zh-CN" w:bidi="ar-SA"/>
        </w:rPr>
      </w:pPr>
      <w:r>
        <w:rPr>
          <w:rFonts w:hint="eastAsia" w:ascii="LinTimes" w:hAnsi="LinTimes" w:eastAsia="仿宋" w:cs="LinTimes"/>
          <w:kern w:val="2"/>
          <w:sz w:val="32"/>
          <w:szCs w:val="32"/>
          <w:lang w:val="en-US" w:eastAsia="zh-CN" w:bidi="ar-SA"/>
        </w:rPr>
        <w:t>底座B模块缝隙评分细则</w:t>
      </w:r>
    </w:p>
    <w:p>
      <w:pPr>
        <w:pStyle w:val="2"/>
        <w:rPr>
          <w:rFonts w:hint="eastAsia"/>
          <w:lang w:val="en-US" w:eastAsia="zh-CN"/>
        </w:rPr>
      </w:pPr>
    </w:p>
    <w:p>
      <w:pPr>
        <w:pStyle w:val="2"/>
        <w:rPr>
          <w:rFonts w:hint="eastAsia"/>
          <w:lang w:val="en-US" w:eastAsia="zh-CN"/>
        </w:rPr>
      </w:pPr>
    </w:p>
    <w:p>
      <w:pPr>
        <w:pStyle w:val="3"/>
        <w:spacing w:before="4"/>
        <w:rPr>
          <w:sz w:val="14"/>
        </w:rPr>
      </w:pPr>
    </w:p>
    <w:tbl>
      <w:tblPr>
        <w:tblStyle w:val="8"/>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65"/>
        <w:gridCol w:w="3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65"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公差</w:t>
            </w:r>
          </w:p>
        </w:tc>
        <w:tc>
          <w:tcPr>
            <w:tcW w:w="3298"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06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榫缝≤0.2mm</w:t>
            </w:r>
          </w:p>
        </w:tc>
        <w:tc>
          <w:tcPr>
            <w:tcW w:w="329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6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0.2mm＜榫缝≤0.4mm</w:t>
            </w:r>
          </w:p>
        </w:tc>
        <w:tc>
          <w:tcPr>
            <w:tcW w:w="329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得 50%分数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06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榫缝＞0.4mm</w:t>
            </w:r>
          </w:p>
        </w:tc>
        <w:tc>
          <w:tcPr>
            <w:tcW w:w="329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得零分</w:t>
            </w:r>
          </w:p>
        </w:tc>
      </w:tr>
    </w:tbl>
    <w:p>
      <w:pPr>
        <w:pStyle w:val="3"/>
        <w:spacing w:before="42"/>
        <w:rPr>
          <w:rFonts w:hint="eastAsia" w:eastAsia="仿宋"/>
          <w:lang w:eastAsia="zh-CN"/>
        </w:rPr>
      </w:pPr>
      <w:r>
        <w:t>注：在榫接中</w:t>
      </w:r>
      <w:r>
        <w:rPr>
          <w:rFonts w:hint="eastAsia"/>
          <w:lang w:eastAsia="zh-CN"/>
        </w:rPr>
        <w:t>不可</w:t>
      </w:r>
      <w:r>
        <w:t>使用硅胶、腊或其他外来材料</w:t>
      </w:r>
      <w:r>
        <w:rPr>
          <w:rFonts w:hint="eastAsia"/>
          <w:lang w:eastAsia="zh-CN"/>
        </w:rPr>
        <w:t>。</w:t>
      </w:r>
    </w:p>
    <w:p>
      <w:pPr>
        <w:pStyle w:val="3"/>
        <w:spacing w:before="42"/>
        <w:jc w:val="center"/>
      </w:pPr>
    </w:p>
    <w:p>
      <w:pPr>
        <w:pStyle w:val="3"/>
        <w:spacing w:before="42"/>
        <w:jc w:val="center"/>
      </w:pPr>
      <w:r>
        <w:t>塔身A模块缝隙评分细则</w:t>
      </w:r>
    </w:p>
    <w:p>
      <w:pPr>
        <w:pStyle w:val="3"/>
        <w:spacing w:before="3" w:after="1"/>
        <w:rPr>
          <w:sz w:val="14"/>
        </w:rPr>
      </w:pPr>
    </w:p>
    <w:tbl>
      <w:tblPr>
        <w:tblStyle w:val="8"/>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65"/>
        <w:gridCol w:w="3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65"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公差</w:t>
            </w:r>
          </w:p>
        </w:tc>
        <w:tc>
          <w:tcPr>
            <w:tcW w:w="3298"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65"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榫缝≤0.5mm</w:t>
            </w:r>
          </w:p>
        </w:tc>
        <w:tc>
          <w:tcPr>
            <w:tcW w:w="3298"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65"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0.5mm＜榫缝≤1mm</w:t>
            </w:r>
          </w:p>
        </w:tc>
        <w:tc>
          <w:tcPr>
            <w:tcW w:w="3298"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得 50%分数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065"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榫缝＞1mm</w:t>
            </w:r>
          </w:p>
        </w:tc>
        <w:tc>
          <w:tcPr>
            <w:tcW w:w="3298"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得零分</w:t>
            </w:r>
          </w:p>
        </w:tc>
      </w:tr>
    </w:tbl>
    <w:p>
      <w:pPr>
        <w:autoSpaceDE/>
        <w:autoSpaceDN/>
        <w:spacing w:before="0" w:after="0" w:line="560" w:lineRule="exact"/>
        <w:ind w:left="0" w:right="0" w:firstLine="643" w:firstLineChars="200"/>
        <w:jc w:val="both"/>
        <w:outlineLvl w:val="1"/>
        <w:rPr>
          <w:rFonts w:hint="eastAsia" w:ascii="仿宋" w:hAnsi="仿宋" w:eastAsia="仿宋" w:cs="仿宋"/>
          <w:b/>
          <w:bCs/>
          <w:kern w:val="2"/>
          <w:sz w:val="32"/>
          <w:szCs w:val="32"/>
          <w:lang w:val="en-US" w:eastAsia="zh-CN" w:bidi="ar-SA"/>
        </w:rPr>
      </w:pPr>
      <w:bookmarkStart w:id="21" w:name="_Toc22198"/>
      <w:r>
        <w:rPr>
          <w:rFonts w:hint="eastAsia" w:ascii="仿宋" w:hAnsi="仿宋" w:eastAsia="仿宋" w:cs="仿宋"/>
          <w:b/>
          <w:bCs/>
          <w:kern w:val="2"/>
          <w:sz w:val="32"/>
          <w:szCs w:val="32"/>
          <w:lang w:val="en-US" w:eastAsia="zh-CN" w:bidi="ar-SA"/>
        </w:rPr>
        <w:t>4.表面处理：评价分</w:t>
      </w:r>
      <w:bookmarkEnd w:id="21"/>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本评分方面检查的是选手制作的工件视觉效果和砂光是否精致，仅针对底座B模块，塔身A模块不可做表面处理。评分标 准包括：部件的表面砂光；部件的边角砂光；其他待添加项目或将上述评分标准再根据项目性质细分。</w:t>
      </w:r>
    </w:p>
    <w:p>
      <w:pPr>
        <w:autoSpaceDE/>
        <w:autoSpaceDN/>
        <w:spacing w:before="0" w:after="0" w:line="560" w:lineRule="exact"/>
        <w:ind w:left="0" w:right="0" w:firstLine="643" w:firstLineChars="200"/>
        <w:jc w:val="both"/>
        <w:outlineLvl w:val="1"/>
        <w:rPr>
          <w:rFonts w:hint="eastAsia" w:ascii="仿宋" w:hAnsi="仿宋" w:eastAsia="仿宋" w:cs="仿宋"/>
          <w:b/>
          <w:bCs/>
          <w:kern w:val="2"/>
          <w:sz w:val="32"/>
          <w:szCs w:val="32"/>
          <w:lang w:val="en-US" w:eastAsia="zh-CN" w:bidi="ar-SA"/>
        </w:rPr>
      </w:pPr>
      <w:bookmarkStart w:id="22" w:name="_Toc21711"/>
      <w:r>
        <w:rPr>
          <w:rFonts w:hint="eastAsia" w:ascii="仿宋" w:hAnsi="仿宋" w:eastAsia="仿宋" w:cs="仿宋"/>
          <w:b/>
          <w:bCs/>
          <w:kern w:val="2"/>
          <w:sz w:val="32"/>
          <w:szCs w:val="32"/>
          <w:lang w:val="en-US" w:eastAsia="zh-CN" w:bidi="ar-SA"/>
        </w:rPr>
        <w:t>5.与图纸的一致性：测量分</w:t>
      </w:r>
      <w:bookmarkEnd w:id="22"/>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本评分方面检查的是选手制作的项目是否和图纸规定完全一致。以下为扣分项目。</w:t>
      </w:r>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评分时应考虑如下评分点：</w:t>
      </w:r>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cs="仿宋"/>
          <w:kern w:val="2"/>
          <w:sz w:val="32"/>
          <w:szCs w:val="32"/>
          <w:lang w:val="en-US" w:eastAsia="zh-CN" w:bidi="ar-SA"/>
        </w:rPr>
        <w:t>（1）</w:t>
      </w:r>
      <w:r>
        <w:rPr>
          <w:rFonts w:hint="eastAsia" w:ascii="仿宋" w:hAnsi="仿宋" w:eastAsia="仿宋" w:cs="仿宋"/>
          <w:kern w:val="2"/>
          <w:sz w:val="32"/>
          <w:szCs w:val="32"/>
          <w:lang w:val="en-US" w:eastAsia="zh-CN" w:bidi="ar-SA"/>
        </w:rPr>
        <w:t>构件缺失；</w:t>
      </w:r>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cs="仿宋"/>
          <w:kern w:val="2"/>
          <w:sz w:val="32"/>
          <w:szCs w:val="32"/>
          <w:lang w:val="en-US" w:eastAsia="zh-CN" w:bidi="ar-SA"/>
        </w:rPr>
        <w:t>（2）</w:t>
      </w:r>
      <w:r>
        <w:rPr>
          <w:rFonts w:hint="eastAsia" w:ascii="仿宋" w:hAnsi="仿宋" w:eastAsia="仿宋" w:cs="仿宋"/>
          <w:kern w:val="2"/>
          <w:sz w:val="32"/>
          <w:szCs w:val="32"/>
          <w:lang w:val="en-US" w:eastAsia="zh-CN" w:bidi="ar-SA"/>
        </w:rPr>
        <w:t>构件与图示不一致，包括榫卯榫接、形状及裁口；</w:t>
      </w:r>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cs="仿宋"/>
          <w:kern w:val="2"/>
          <w:sz w:val="32"/>
          <w:szCs w:val="32"/>
          <w:lang w:val="en-US" w:eastAsia="zh-CN" w:bidi="ar-SA"/>
        </w:rPr>
        <w:t>（3）</w:t>
      </w:r>
      <w:r>
        <w:rPr>
          <w:rFonts w:hint="eastAsia" w:ascii="仿宋" w:hAnsi="仿宋" w:eastAsia="仿宋" w:cs="仿宋"/>
          <w:kern w:val="2"/>
          <w:sz w:val="32"/>
          <w:szCs w:val="32"/>
          <w:lang w:val="en-US" w:eastAsia="zh-CN" w:bidi="ar-SA"/>
        </w:rPr>
        <w:t>其他不一致之处，如修补；最高扣分为 6 分（如果一个失误发生在超过两个标准下，将根据最高标准扣分）。</w:t>
      </w:r>
    </w:p>
    <w:p>
      <w:pPr>
        <w:autoSpaceDE/>
        <w:autoSpaceDN/>
        <w:spacing w:before="0" w:after="0" w:line="560" w:lineRule="exact"/>
        <w:ind w:left="0" w:right="0" w:firstLine="643" w:firstLineChars="200"/>
        <w:jc w:val="both"/>
        <w:outlineLvl w:val="1"/>
        <w:rPr>
          <w:rFonts w:hint="eastAsia" w:ascii="仿宋" w:hAnsi="仿宋" w:eastAsia="仿宋" w:cs="仿宋"/>
          <w:b/>
          <w:bCs/>
          <w:kern w:val="2"/>
          <w:sz w:val="32"/>
          <w:szCs w:val="32"/>
          <w:lang w:val="en-US" w:eastAsia="zh-CN" w:bidi="ar-SA"/>
        </w:rPr>
      </w:pPr>
      <w:bookmarkStart w:id="23" w:name="_Toc15862"/>
      <w:r>
        <w:rPr>
          <w:rFonts w:hint="eastAsia" w:ascii="仿宋" w:hAnsi="仿宋" w:eastAsia="仿宋" w:cs="仿宋"/>
          <w:b/>
          <w:bCs/>
          <w:kern w:val="2"/>
          <w:sz w:val="32"/>
          <w:szCs w:val="32"/>
          <w:lang w:val="en-US" w:eastAsia="zh-CN" w:bidi="ar-SA"/>
        </w:rPr>
        <w:t>6.尺寸：测量分</w:t>
      </w:r>
      <w:bookmarkEnd w:id="23"/>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本评分方面检查的是选手完成的工件尺寸是否精确，评分时应考虑如下评分点：</w:t>
      </w:r>
    </w:p>
    <w:p>
      <w:pPr>
        <w:autoSpaceDE/>
        <w:autoSpaceDN/>
        <w:spacing w:before="0" w:after="0" w:line="560" w:lineRule="exact"/>
        <w:ind w:right="0"/>
        <w:jc w:val="center"/>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底座B模块尺寸评分细则</w:t>
      </w:r>
    </w:p>
    <w:p>
      <w:pPr>
        <w:pStyle w:val="3"/>
        <w:spacing w:before="5"/>
        <w:rPr>
          <w:sz w:val="14"/>
        </w:rPr>
      </w:pPr>
    </w:p>
    <w:tbl>
      <w:tblPr>
        <w:tblStyle w:val="8"/>
        <w:tblW w:w="0" w:type="auto"/>
        <w:tblInd w:w="7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60"/>
        <w:gridCol w:w="2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46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公差</w:t>
            </w:r>
          </w:p>
        </w:tc>
        <w:tc>
          <w:tcPr>
            <w:tcW w:w="297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460" w:type="dxa"/>
            <w:vAlign w:val="center"/>
          </w:tcPr>
          <w:p>
            <w:pPr>
              <w:bidi w:val="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尺寸≤2mm</w:t>
            </w:r>
          </w:p>
        </w:tc>
        <w:tc>
          <w:tcPr>
            <w:tcW w:w="2970"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460"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尺寸&gt;2mm</w:t>
            </w:r>
          </w:p>
        </w:tc>
        <w:tc>
          <w:tcPr>
            <w:tcW w:w="2970" w:type="dxa"/>
            <w:vAlign w:val="center"/>
          </w:tcPr>
          <w:p>
            <w:pPr>
              <w:bidi w:val="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得零分</w:t>
            </w:r>
          </w:p>
        </w:tc>
      </w:tr>
    </w:tbl>
    <w:p>
      <w:pPr>
        <w:autoSpaceDE/>
        <w:autoSpaceDN/>
        <w:spacing w:before="0" w:after="0" w:line="560" w:lineRule="exact"/>
        <w:ind w:right="0"/>
        <w:jc w:val="center"/>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塔身A模块尺寸评分细则</w:t>
      </w:r>
    </w:p>
    <w:p>
      <w:pPr>
        <w:pStyle w:val="3"/>
        <w:spacing w:before="3"/>
        <w:rPr>
          <w:sz w:val="14"/>
        </w:rPr>
      </w:pPr>
    </w:p>
    <w:tbl>
      <w:tblPr>
        <w:tblStyle w:val="8"/>
        <w:tblW w:w="0" w:type="auto"/>
        <w:tblInd w:w="7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40"/>
        <w:gridCol w:w="2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440" w:type="dxa"/>
            <w:shd w:val="clear" w:color="auto" w:fill="FFFFFF" w:themeFill="background1"/>
            <w:vAlign w:val="center"/>
          </w:tcPr>
          <w:p>
            <w:pPr>
              <w:pStyle w:val="13"/>
              <w:spacing w:before="31"/>
              <w:ind w:left="1192" w:right="1150"/>
              <w:jc w:val="center"/>
              <w:rPr>
                <w:rFonts w:hint="eastAsia" w:ascii="宋体" w:hAnsi="宋体" w:eastAsia="宋体" w:cs="宋体"/>
                <w:sz w:val="24"/>
                <w:szCs w:val="24"/>
              </w:rPr>
            </w:pPr>
            <w:r>
              <w:rPr>
                <w:rFonts w:hint="eastAsia" w:ascii="宋体" w:hAnsi="宋体" w:eastAsia="宋体" w:cs="宋体"/>
                <w:sz w:val="24"/>
                <w:szCs w:val="24"/>
              </w:rPr>
              <w:t>公差</w:t>
            </w:r>
          </w:p>
        </w:tc>
        <w:tc>
          <w:tcPr>
            <w:tcW w:w="2990" w:type="dxa"/>
            <w:shd w:val="clear" w:color="auto" w:fill="FFFFFF" w:themeFill="background1"/>
            <w:vAlign w:val="center"/>
          </w:tcPr>
          <w:p>
            <w:pPr>
              <w:pStyle w:val="13"/>
              <w:spacing w:before="31"/>
              <w:ind w:left="1017" w:right="973"/>
              <w:jc w:val="center"/>
              <w:rPr>
                <w:rFonts w:hint="eastAsia" w:ascii="宋体" w:hAnsi="宋体" w:eastAsia="宋体" w:cs="宋体"/>
                <w:sz w:val="24"/>
                <w:szCs w:val="24"/>
              </w:rPr>
            </w:pPr>
            <w:r>
              <w:rPr>
                <w:rFonts w:hint="eastAsia" w:ascii="宋体" w:hAnsi="宋体" w:eastAsia="宋体" w:cs="宋体"/>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440" w:type="dxa"/>
            <w:vAlign w:val="center"/>
          </w:tcPr>
          <w:p>
            <w:pPr>
              <w:pStyle w:val="13"/>
              <w:spacing w:before="32"/>
              <w:ind w:left="1198" w:right="1150"/>
              <w:jc w:val="center"/>
              <w:rPr>
                <w:rFonts w:hint="eastAsia" w:ascii="宋体" w:hAnsi="宋体" w:eastAsia="宋体" w:cs="宋体"/>
                <w:sz w:val="24"/>
                <w:szCs w:val="24"/>
              </w:rPr>
            </w:pPr>
            <w:r>
              <w:rPr>
                <w:rFonts w:hint="eastAsia" w:ascii="宋体" w:hAnsi="宋体" w:eastAsia="宋体" w:cs="宋体"/>
                <w:sz w:val="24"/>
                <w:szCs w:val="24"/>
              </w:rPr>
              <w:t>尺寸≤2mm</w:t>
            </w:r>
          </w:p>
        </w:tc>
        <w:tc>
          <w:tcPr>
            <w:tcW w:w="2990" w:type="dxa"/>
            <w:vAlign w:val="center"/>
          </w:tcPr>
          <w:p>
            <w:pPr>
              <w:pStyle w:val="13"/>
              <w:spacing w:before="32"/>
              <w:ind w:right="973"/>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得满分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4440" w:type="dxa"/>
            <w:vAlign w:val="center"/>
          </w:tcPr>
          <w:p>
            <w:pPr>
              <w:pStyle w:val="13"/>
              <w:spacing w:before="30"/>
              <w:ind w:left="1198" w:right="1150"/>
              <w:jc w:val="center"/>
              <w:rPr>
                <w:rFonts w:hint="eastAsia" w:ascii="宋体" w:hAnsi="宋体" w:eastAsia="宋体" w:cs="宋体"/>
                <w:sz w:val="24"/>
                <w:szCs w:val="24"/>
              </w:rPr>
            </w:pPr>
            <w:r>
              <w:rPr>
                <w:rFonts w:hint="eastAsia" w:ascii="宋体" w:hAnsi="宋体" w:eastAsia="宋体" w:cs="宋体"/>
                <w:sz w:val="24"/>
                <w:szCs w:val="24"/>
              </w:rPr>
              <w:t>2.0mm&lt;尺寸≤4mm</w:t>
            </w:r>
          </w:p>
        </w:tc>
        <w:tc>
          <w:tcPr>
            <w:tcW w:w="2990" w:type="dxa"/>
            <w:vAlign w:val="center"/>
          </w:tcPr>
          <w:p>
            <w:pPr>
              <w:pStyle w:val="13"/>
              <w:spacing w:before="30"/>
              <w:ind w:right="973"/>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得50%分数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4440" w:type="dxa"/>
            <w:vAlign w:val="center"/>
          </w:tcPr>
          <w:p>
            <w:pPr>
              <w:pStyle w:val="13"/>
              <w:spacing w:before="31"/>
              <w:ind w:left="1198" w:right="1150"/>
              <w:jc w:val="center"/>
              <w:rPr>
                <w:rFonts w:hint="eastAsia" w:ascii="宋体" w:hAnsi="宋体" w:eastAsia="宋体" w:cs="宋体"/>
                <w:sz w:val="24"/>
                <w:szCs w:val="24"/>
              </w:rPr>
            </w:pPr>
            <w:r>
              <w:rPr>
                <w:rFonts w:hint="eastAsia" w:ascii="宋体" w:hAnsi="宋体" w:eastAsia="宋体" w:cs="宋体"/>
                <w:sz w:val="24"/>
                <w:szCs w:val="24"/>
              </w:rPr>
              <w:t>尺寸&gt;4mm</w:t>
            </w:r>
          </w:p>
        </w:tc>
        <w:tc>
          <w:tcPr>
            <w:tcW w:w="2990" w:type="dxa"/>
            <w:vAlign w:val="center"/>
          </w:tcPr>
          <w:p>
            <w:pPr>
              <w:pStyle w:val="13"/>
              <w:spacing w:before="31"/>
              <w:ind w:right="973"/>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得零分</w:t>
            </w:r>
          </w:p>
        </w:tc>
      </w:tr>
    </w:tbl>
    <w:p>
      <w:pPr>
        <w:autoSpaceDE/>
        <w:autoSpaceDN/>
        <w:spacing w:before="0" w:after="0" w:line="560" w:lineRule="exact"/>
        <w:ind w:left="0" w:right="0" w:firstLine="643" w:firstLineChars="200"/>
        <w:jc w:val="both"/>
        <w:outlineLvl w:val="1"/>
        <w:rPr>
          <w:rFonts w:hint="eastAsia" w:ascii="仿宋" w:hAnsi="仿宋" w:eastAsia="仿宋" w:cs="仿宋"/>
          <w:b/>
          <w:bCs/>
          <w:kern w:val="2"/>
          <w:sz w:val="32"/>
          <w:szCs w:val="32"/>
          <w:lang w:val="en-US" w:eastAsia="zh-CN" w:bidi="ar-SA"/>
        </w:rPr>
      </w:pPr>
      <w:bookmarkStart w:id="24" w:name="_Toc24984"/>
      <w:r>
        <w:rPr>
          <w:rFonts w:hint="eastAsia" w:ascii="仿宋" w:hAnsi="仿宋" w:eastAsia="仿宋" w:cs="仿宋"/>
          <w:b/>
          <w:bCs/>
          <w:kern w:val="2"/>
          <w:sz w:val="32"/>
          <w:szCs w:val="32"/>
          <w:lang w:val="en-US" w:eastAsia="zh-CN" w:bidi="ar-SA"/>
        </w:rPr>
        <w:t>7.安装（完整度）测量分</w:t>
      </w:r>
      <w:bookmarkEnd w:id="24"/>
    </w:p>
    <w:p>
      <w:pPr>
        <w:autoSpaceDE/>
        <w:autoSpaceDN/>
        <w:spacing w:before="0" w:after="0" w:line="560" w:lineRule="exact"/>
        <w:ind w:left="0" w:right="0" w:firstLine="640" w:firstLineChars="200"/>
        <w:jc w:val="both"/>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本评分检查选手完成整体作品的能力。评分时考虑如下内容：</w:t>
      </w:r>
    </w:p>
    <w:p>
      <w:pPr>
        <w:autoSpaceDE/>
        <w:autoSpaceDN/>
        <w:spacing w:before="0" w:after="0" w:line="560" w:lineRule="exact"/>
        <w:ind w:right="0"/>
        <w:jc w:val="center"/>
        <w:outlineLvl w:val="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模块完成度评分细则</w:t>
      </w:r>
    </w:p>
    <w:p>
      <w:pPr>
        <w:pStyle w:val="3"/>
        <w:spacing w:before="3"/>
        <w:rPr>
          <w:sz w:val="14"/>
        </w:rPr>
      </w:pPr>
    </w:p>
    <w:tbl>
      <w:tblPr>
        <w:tblStyle w:val="8"/>
        <w:tblW w:w="0" w:type="auto"/>
        <w:tblInd w:w="7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0"/>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020" w:type="dxa"/>
            <w:shd w:val="clear" w:color="auto" w:fill="FFFFFF" w:themeFill="background1"/>
            <w:vAlign w:val="center"/>
          </w:tcPr>
          <w:p>
            <w:pPr>
              <w:pStyle w:val="13"/>
              <w:spacing w:before="31"/>
              <w:ind w:left="1192" w:right="1150"/>
              <w:jc w:val="center"/>
              <w:rPr>
                <w:rFonts w:hint="eastAsia" w:ascii="宋体" w:hAnsi="宋体" w:eastAsia="宋体" w:cs="宋体"/>
                <w:b/>
                <w:bCs/>
                <w:sz w:val="24"/>
                <w:szCs w:val="24"/>
              </w:rPr>
            </w:pPr>
            <w:r>
              <w:rPr>
                <w:rFonts w:hint="eastAsia" w:ascii="宋体" w:hAnsi="宋体" w:eastAsia="宋体" w:cs="宋体"/>
                <w:b/>
                <w:bCs/>
                <w:sz w:val="24"/>
                <w:szCs w:val="24"/>
              </w:rPr>
              <w:t>完整度</w:t>
            </w:r>
          </w:p>
        </w:tc>
        <w:tc>
          <w:tcPr>
            <w:tcW w:w="2410" w:type="dxa"/>
            <w:shd w:val="clear" w:color="auto" w:fill="FFFFFF" w:themeFill="background1"/>
            <w:vAlign w:val="center"/>
          </w:tcPr>
          <w:p>
            <w:pPr>
              <w:pStyle w:val="13"/>
              <w:spacing w:before="31"/>
              <w:ind w:right="1150"/>
              <w:jc w:val="center"/>
              <w:rPr>
                <w:rFonts w:hint="eastAsia" w:ascii="宋体" w:hAnsi="宋体" w:eastAsia="宋体" w:cs="宋体"/>
                <w:b/>
                <w:bCs/>
                <w:sz w:val="24"/>
                <w:szCs w:val="24"/>
              </w:rPr>
            </w:pPr>
            <w:r>
              <w:rPr>
                <w:rFonts w:hint="eastAsia" w:ascii="宋体" w:hAnsi="宋体" w:eastAsia="宋体" w:cs="宋体"/>
                <w:b/>
                <w:bCs/>
                <w:sz w:val="24"/>
                <w:szCs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020" w:type="dxa"/>
            <w:vAlign w:val="center"/>
          </w:tcPr>
          <w:p>
            <w:pPr>
              <w:pStyle w:val="13"/>
              <w:spacing w:before="31"/>
              <w:ind w:left="1192" w:right="1150"/>
              <w:jc w:val="center"/>
              <w:rPr>
                <w:rFonts w:hint="eastAsia" w:ascii="宋体" w:hAnsi="宋体" w:eastAsia="宋体" w:cs="宋体"/>
                <w:sz w:val="24"/>
                <w:szCs w:val="24"/>
              </w:rPr>
            </w:pPr>
            <w:r>
              <w:rPr>
                <w:rFonts w:hint="eastAsia" w:ascii="宋体" w:hAnsi="宋体" w:eastAsia="宋体" w:cs="宋体"/>
                <w:sz w:val="24"/>
                <w:szCs w:val="24"/>
              </w:rPr>
              <w:t>所有部件安装正确到位，各结合处与图纸一致。</w:t>
            </w:r>
          </w:p>
        </w:tc>
        <w:tc>
          <w:tcPr>
            <w:tcW w:w="2410" w:type="dxa"/>
            <w:vAlign w:val="center"/>
          </w:tcPr>
          <w:p>
            <w:pPr>
              <w:pStyle w:val="13"/>
              <w:spacing w:before="31"/>
              <w:ind w:right="1150"/>
              <w:jc w:val="center"/>
              <w:rPr>
                <w:rFonts w:hint="eastAsia" w:ascii="宋体" w:hAnsi="宋体" w:eastAsia="宋体" w:cs="宋体"/>
                <w:sz w:val="24"/>
                <w:szCs w:val="24"/>
              </w:rPr>
            </w:pPr>
            <w:r>
              <w:rPr>
                <w:rFonts w:hint="eastAsia" w:ascii="宋体" w:hAnsi="宋体" w:eastAsia="宋体" w:cs="宋体"/>
                <w:sz w:val="24"/>
                <w:szCs w:val="24"/>
              </w:rPr>
              <w:t>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020" w:type="dxa"/>
            <w:vAlign w:val="center"/>
          </w:tcPr>
          <w:p>
            <w:pPr>
              <w:pStyle w:val="13"/>
              <w:spacing w:before="31"/>
              <w:ind w:left="1192" w:right="1150"/>
              <w:jc w:val="center"/>
              <w:rPr>
                <w:rFonts w:hint="eastAsia" w:ascii="宋体" w:hAnsi="宋体" w:eastAsia="宋体" w:cs="宋体"/>
                <w:sz w:val="24"/>
                <w:szCs w:val="24"/>
              </w:rPr>
            </w:pPr>
            <w:r>
              <w:rPr>
                <w:rFonts w:hint="eastAsia" w:ascii="宋体" w:hAnsi="宋体" w:eastAsia="宋体" w:cs="宋体"/>
                <w:sz w:val="24"/>
                <w:szCs w:val="24"/>
              </w:rPr>
              <w:t>缺一根料</w:t>
            </w:r>
          </w:p>
        </w:tc>
        <w:tc>
          <w:tcPr>
            <w:tcW w:w="2410" w:type="dxa"/>
            <w:vAlign w:val="center"/>
          </w:tcPr>
          <w:p>
            <w:pPr>
              <w:pStyle w:val="13"/>
              <w:spacing w:before="31"/>
              <w:ind w:right="1150"/>
              <w:jc w:val="right"/>
              <w:rPr>
                <w:rFonts w:hint="eastAsia" w:ascii="宋体" w:hAnsi="宋体" w:eastAsia="宋体" w:cs="宋体"/>
                <w:sz w:val="24"/>
                <w:szCs w:val="24"/>
              </w:rPr>
            </w:pPr>
            <w:r>
              <w:rPr>
                <w:rFonts w:hint="eastAsia" w:ascii="宋体" w:hAnsi="宋体" w:eastAsia="宋体" w:cs="宋体"/>
                <w:sz w:val="24"/>
                <w:szCs w:val="24"/>
              </w:rPr>
              <w:t>得50%分数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020" w:type="dxa"/>
            <w:vAlign w:val="center"/>
          </w:tcPr>
          <w:p>
            <w:pPr>
              <w:pStyle w:val="13"/>
              <w:spacing w:before="31"/>
              <w:ind w:left="1192" w:right="1150"/>
              <w:jc w:val="center"/>
              <w:rPr>
                <w:rFonts w:hint="eastAsia" w:ascii="宋体" w:hAnsi="宋体" w:eastAsia="宋体" w:cs="宋体"/>
                <w:sz w:val="24"/>
                <w:szCs w:val="24"/>
              </w:rPr>
            </w:pPr>
            <w:r>
              <w:rPr>
                <w:rFonts w:hint="eastAsia" w:ascii="宋体" w:hAnsi="宋体" w:eastAsia="宋体" w:cs="宋体"/>
                <w:sz w:val="24"/>
                <w:szCs w:val="24"/>
              </w:rPr>
              <w:t>缺2根料（含2根）以上</w:t>
            </w:r>
          </w:p>
        </w:tc>
        <w:tc>
          <w:tcPr>
            <w:tcW w:w="2410" w:type="dxa"/>
            <w:vAlign w:val="center"/>
          </w:tcPr>
          <w:p>
            <w:pPr>
              <w:pStyle w:val="13"/>
              <w:spacing w:before="31"/>
              <w:ind w:right="1150"/>
              <w:jc w:val="center"/>
              <w:rPr>
                <w:rFonts w:hint="eastAsia" w:ascii="宋体" w:hAnsi="宋体" w:eastAsia="宋体" w:cs="宋体"/>
                <w:sz w:val="24"/>
                <w:szCs w:val="24"/>
              </w:rPr>
            </w:pPr>
            <w:r>
              <w:rPr>
                <w:rFonts w:hint="eastAsia" w:ascii="宋体" w:hAnsi="宋体" w:eastAsia="宋体" w:cs="宋体"/>
                <w:sz w:val="24"/>
                <w:szCs w:val="24"/>
              </w:rPr>
              <w:t>得0分</w:t>
            </w:r>
          </w:p>
        </w:tc>
      </w:tr>
    </w:tbl>
    <w:p>
      <w:pPr>
        <w:pStyle w:val="3"/>
        <w:rPr>
          <w:sz w:val="20"/>
        </w:rPr>
      </w:pP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本评分方面检查的是选手替换不能使用的部件后（换料）</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扣分根据如下要求：</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eastAsia="zh-CN" w:bidi="ar-SA"/>
        </w:rPr>
        <w:t>（1）</w:t>
      </w:r>
      <w:r>
        <w:rPr>
          <w:rFonts w:hint="eastAsia" w:ascii="仿宋" w:hAnsi="仿宋" w:eastAsia="仿宋" w:cs="仿宋"/>
          <w:kern w:val="2"/>
          <w:sz w:val="32"/>
          <w:szCs w:val="32"/>
          <w:lang w:val="en-US" w:bidi="ar-SA"/>
        </w:rPr>
        <w:t>替换一个部件，扣50%</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en-US" w:bidi="ar-SA"/>
        </w:rPr>
        <w:t>替换二个部件，扣100%</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eastAsia="zh-CN" w:bidi="ar-SA"/>
        </w:rPr>
      </w:pPr>
      <w:bookmarkStart w:id="25" w:name="_Toc32035"/>
      <w:r>
        <w:rPr>
          <w:rFonts w:hint="eastAsia" w:ascii="仿宋" w:hAnsi="仿宋" w:eastAsia="仿宋" w:cs="仿宋"/>
          <w:b/>
          <w:bCs/>
          <w:kern w:val="2"/>
          <w:sz w:val="32"/>
          <w:szCs w:val="32"/>
          <w:lang w:val="en-US" w:eastAsia="zh-CN" w:bidi="ar-SA"/>
        </w:rPr>
        <w:t>8.安全：测量分</w:t>
      </w:r>
      <w:bookmarkEnd w:id="25"/>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本评分项检查选手安全操作的规范性。</w:t>
      </w:r>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评分时考虑如下要求：（违规操作是指可能给自身或他人造成伤害的行为）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违规操作一次：扣 2 分；警告 1 次</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 xml:space="preserve">违规操作两次；扣 </w:t>
      </w:r>
      <w:bookmarkStart w:id="75" w:name="_GoBack"/>
      <w:bookmarkEnd w:id="75"/>
      <w:r>
        <w:rPr>
          <w:rFonts w:hint="eastAsia" w:ascii="仿宋" w:hAnsi="仿宋" w:eastAsia="仿宋" w:cs="仿宋"/>
          <w:kern w:val="2"/>
          <w:sz w:val="32"/>
          <w:szCs w:val="32"/>
          <w:lang w:val="en-US" w:bidi="ar-SA"/>
        </w:rPr>
        <w:t>4 分；严重警告 1 次</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违规操作三次及以上，扣除 5 分，并由裁判长决定罚时或取消竞赛资格。</w:t>
      </w:r>
    </w:p>
    <w:p>
      <w:pPr>
        <w:pStyle w:val="4"/>
        <w:spacing w:before="217"/>
        <w:ind w:left="0" w:leftChars="0" w:firstLine="643" w:firstLineChars="200"/>
        <w:rPr>
          <w:rFonts w:hint="eastAsia" w:ascii="仿宋" w:hAnsi="仿宋" w:eastAsia="仿宋" w:cs="仿宋"/>
          <w:b/>
          <w:bCs/>
          <w:color w:val="000000"/>
          <w:kern w:val="0"/>
          <w:sz w:val="32"/>
          <w:szCs w:val="32"/>
          <w:lang w:val="en-US" w:eastAsia="zh-CN" w:bidi="ar"/>
        </w:rPr>
      </w:pPr>
      <w:bookmarkStart w:id="26" w:name="_Toc27678"/>
      <w:r>
        <w:rPr>
          <w:rFonts w:hint="eastAsia" w:ascii="仿宋" w:hAnsi="仿宋" w:eastAsia="仿宋" w:cs="仿宋"/>
          <w:b/>
          <w:bCs/>
          <w:color w:val="000000"/>
          <w:kern w:val="0"/>
          <w:sz w:val="32"/>
          <w:szCs w:val="32"/>
          <w:lang w:val="en-US" w:eastAsia="zh-CN" w:bidi="ar"/>
        </w:rPr>
        <w:t>（四）评判方法：</w:t>
      </w:r>
      <w:bookmarkEnd w:id="26"/>
    </w:p>
    <w:p>
      <w:pPr>
        <w:autoSpaceDE/>
        <w:autoSpaceDN/>
        <w:spacing w:before="0" w:after="0" w:line="560" w:lineRule="exact"/>
        <w:ind w:left="0" w:right="0" w:firstLine="640" w:firstLineChars="200"/>
        <w:jc w:val="both"/>
        <w:rPr>
          <w:rFonts w:hint="eastAsia" w:ascii="LinTimes" w:hAnsi="LinTimes" w:eastAsia="仿宋" w:cs="LinTimes"/>
          <w:kern w:val="2"/>
          <w:sz w:val="32"/>
          <w:szCs w:val="32"/>
          <w:lang w:val="en-US" w:bidi="ar-SA"/>
        </w:rPr>
      </w:pPr>
      <w:r>
        <w:rPr>
          <w:rFonts w:hint="eastAsia" w:ascii="LinTimes" w:hAnsi="LinTimes" w:eastAsia="仿宋" w:cs="LinTimes"/>
          <w:kern w:val="2"/>
          <w:sz w:val="32"/>
          <w:szCs w:val="32"/>
          <w:lang w:val="en-US" w:bidi="ar-SA"/>
        </w:rPr>
        <w:t>裁判组下设 3 个工作组，各组组长须有本项目执裁经验，参加过往届国赛世赛选拔赛者优先，最终人员由裁判长决定。</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bidi="ar-SA"/>
        </w:rPr>
      </w:pPr>
      <w:bookmarkStart w:id="27" w:name="_Toc7042"/>
      <w:r>
        <w:rPr>
          <w:rFonts w:hint="eastAsia" w:ascii="仿宋" w:hAnsi="仿宋" w:eastAsia="仿宋" w:cs="仿宋"/>
          <w:b/>
          <w:bCs/>
          <w:kern w:val="2"/>
          <w:sz w:val="32"/>
          <w:szCs w:val="32"/>
          <w:lang w:val="en-US" w:eastAsia="zh-CN" w:bidi="ar-SA"/>
        </w:rPr>
        <w:t>1.</w:t>
      </w:r>
      <w:r>
        <w:rPr>
          <w:rFonts w:hint="eastAsia" w:ascii="仿宋" w:hAnsi="仿宋" w:eastAsia="仿宋" w:cs="仿宋"/>
          <w:b/>
          <w:bCs/>
          <w:kern w:val="2"/>
          <w:sz w:val="32"/>
          <w:szCs w:val="32"/>
          <w:lang w:val="en-US" w:bidi="ar-SA"/>
        </w:rPr>
        <w:t>赛务组</w:t>
      </w:r>
      <w:bookmarkEnd w:id="27"/>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负责竞赛现场的检录、监考工作，主要包括：参与竞赛的抽签工作，核对选手证件；维护赛场纪律；控制竞赛时间；记 录赛场情况，做好监考记录；纠正选手违规行为，并对情节严重 者及时向裁判长报告；检验竞赛使用材料、设备。</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bidi="ar-SA"/>
        </w:rPr>
      </w:pPr>
      <w:bookmarkStart w:id="28" w:name="_Toc5322"/>
      <w:r>
        <w:rPr>
          <w:rFonts w:hint="eastAsia" w:ascii="仿宋" w:hAnsi="仿宋" w:eastAsia="仿宋" w:cs="仿宋"/>
          <w:b/>
          <w:bCs/>
          <w:kern w:val="2"/>
          <w:sz w:val="32"/>
          <w:szCs w:val="32"/>
          <w:lang w:val="en-US" w:eastAsia="zh-CN" w:bidi="ar-SA"/>
        </w:rPr>
        <w:t>2.</w:t>
      </w:r>
      <w:r>
        <w:rPr>
          <w:rFonts w:hint="eastAsia" w:ascii="仿宋" w:hAnsi="仿宋" w:eastAsia="仿宋" w:cs="仿宋"/>
          <w:b/>
          <w:bCs/>
          <w:kern w:val="2"/>
          <w:sz w:val="32"/>
          <w:szCs w:val="32"/>
          <w:lang w:val="en-US" w:bidi="ar-SA"/>
        </w:rPr>
        <w:t>评价组</w:t>
      </w:r>
      <w:bookmarkEnd w:id="28"/>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根据裁判长的工作分工，负责评分标准中评价分的执裁、成绩复核和汇总工作。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评价分打分方式：每个评分项的评分将 由4位不同参赛队的裁判共同进行。一组为4位裁判，3位同时出 分，1位记录员，打分前裁判不能就评分展开讨论。如遇同队选 手时应采取回避制，由第4位裁判打分。</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裁判相互间分差必须小于等于1分，否则需要给出确切 理由并在小组长或裁判长的监督下进行重新评判，直至合规。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裁判对本参赛队伍选手采取回避制度，由第4位裁判打 分。裁判过程为先完成评价分的评分，再进行测量分的评分。</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bidi="ar-SA"/>
        </w:rPr>
      </w:pPr>
      <w:bookmarkStart w:id="29" w:name="_Toc23880"/>
      <w:r>
        <w:rPr>
          <w:rFonts w:hint="eastAsia" w:ascii="仿宋" w:hAnsi="仿宋" w:eastAsia="仿宋" w:cs="仿宋"/>
          <w:b/>
          <w:bCs/>
          <w:kern w:val="2"/>
          <w:sz w:val="32"/>
          <w:szCs w:val="32"/>
          <w:lang w:val="en-US" w:eastAsia="zh-CN" w:bidi="ar-SA"/>
        </w:rPr>
        <w:t>3.</w:t>
      </w:r>
      <w:r>
        <w:rPr>
          <w:rFonts w:hint="eastAsia" w:ascii="仿宋" w:hAnsi="仿宋" w:eastAsia="仿宋" w:cs="仿宋"/>
          <w:b/>
          <w:bCs/>
          <w:kern w:val="2"/>
          <w:sz w:val="32"/>
          <w:szCs w:val="32"/>
          <w:lang w:val="en-US" w:bidi="ar-SA"/>
        </w:rPr>
        <w:t>测量组</w:t>
      </w:r>
      <w:bookmarkEnd w:id="29"/>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根据裁判长的工作分工负责评分标准中测量分的执裁、成绩复核和汇总工作。测量分打分方式：每个 评分项的评分将由4位不同参赛队的裁判共同进行，2位测量，1 位读数，1位监督读数并记录计数。尺寸测量时裁判使用选手提 供的量具进行测量，评测榫接外部缝隙使用塞尺。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如遇同队选手时应采取回避制，由第4位裁判打分。对已填写数据进行修改时，应采用划改，并由同组3名裁判员在修改处签名，报裁判长确认。认为有争议时，由裁判长复检测量。</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eastAsia="zh-CN" w:bidi="ar-SA"/>
        </w:rPr>
      </w:pPr>
      <w:bookmarkStart w:id="30" w:name="_Toc18104"/>
      <w:r>
        <w:rPr>
          <w:rFonts w:hint="eastAsia" w:ascii="仿宋" w:hAnsi="仿宋" w:eastAsia="仿宋" w:cs="仿宋"/>
          <w:b/>
          <w:bCs/>
          <w:kern w:val="2"/>
          <w:sz w:val="32"/>
          <w:szCs w:val="32"/>
          <w:lang w:val="en-US" w:eastAsia="zh-CN" w:bidi="ar-SA"/>
        </w:rPr>
        <w:t>4.成绩并列</w:t>
      </w:r>
      <w:bookmarkEnd w:id="30"/>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bookmarkStart w:id="31" w:name="_Toc25050"/>
      <w:r>
        <w:rPr>
          <w:rFonts w:hint="eastAsia" w:ascii="仿宋" w:hAnsi="仿宋" w:eastAsia="仿宋" w:cs="仿宋"/>
          <w:kern w:val="2"/>
          <w:sz w:val="32"/>
          <w:szCs w:val="32"/>
          <w:lang w:val="en-US" w:bidi="ar-SA"/>
        </w:rPr>
        <w:t>竞赛采用组委会指定软件进行信息管理。如选手总成绩出现并列的情况，则按评分模块权重优先的方式排名，首先按模块A分数进行排名；如模块A分数并列，则按模块B分数进行排名； 如模块B分数并列，则按模块C分数进行排名；以此类推。</w:t>
      </w:r>
      <w:bookmarkEnd w:id="31"/>
      <w:bookmarkStart w:id="32" w:name="三、竞赛细则"/>
      <w:bookmarkEnd w:id="32"/>
    </w:p>
    <w:p>
      <w:pPr>
        <w:pStyle w:val="4"/>
        <w:spacing w:before="42"/>
        <w:ind w:left="0" w:leftChars="0" w:firstLine="640" w:firstLineChars="200"/>
        <w:outlineLvl w:val="0"/>
        <w:rPr>
          <w:rFonts w:hint="eastAsia" w:ascii="黑体" w:eastAsia="黑体"/>
          <w:b w:val="0"/>
          <w:bCs w:val="0"/>
        </w:rPr>
      </w:pPr>
      <w:bookmarkStart w:id="33" w:name="_Toc27024"/>
      <w:r>
        <w:rPr>
          <w:rFonts w:hint="eastAsia" w:ascii="黑体" w:eastAsia="黑体"/>
          <w:b w:val="0"/>
          <w:bCs w:val="0"/>
        </w:rPr>
        <w:t>三、竞赛细则</w:t>
      </w:r>
      <w:bookmarkEnd w:id="33"/>
    </w:p>
    <w:p>
      <w:pPr>
        <w:pStyle w:val="4"/>
        <w:spacing w:before="212"/>
        <w:ind w:left="0" w:leftChars="0" w:firstLine="643" w:firstLineChars="200"/>
      </w:pPr>
      <w:bookmarkStart w:id="34" w:name="（一）竞赛全过程工作时间安排"/>
      <w:bookmarkEnd w:id="34"/>
      <w:bookmarkStart w:id="35" w:name="_Toc26826"/>
      <w:r>
        <w:t>（一）竞赛全过程工作时间安排</w:t>
      </w:r>
      <w:bookmarkEnd w:id="35"/>
    </w:p>
    <w:p>
      <w:pPr>
        <w:pStyle w:val="3"/>
        <w:spacing w:before="214"/>
        <w:ind w:firstLine="611" w:firstLineChars="200"/>
        <w:rPr>
          <w:b/>
          <w:bCs/>
          <w:w w:val="95"/>
        </w:rPr>
      </w:pPr>
      <w:r>
        <w:rPr>
          <w:b/>
          <w:bCs/>
          <w:w w:val="95"/>
        </w:rPr>
        <w:t>1</w:t>
      </w:r>
      <w:r>
        <w:rPr>
          <w:rFonts w:hint="eastAsia"/>
          <w:b/>
          <w:bCs/>
          <w:w w:val="95"/>
          <w:lang w:val="en-US" w:eastAsia="zh-CN"/>
        </w:rPr>
        <w:t>.</w:t>
      </w:r>
      <w:r>
        <w:rPr>
          <w:b/>
          <w:bCs/>
          <w:w w:val="95"/>
        </w:rPr>
        <w:t>赛程日期</w:t>
      </w:r>
    </w:p>
    <w:tbl>
      <w:tblPr>
        <w:tblStyle w:val="9"/>
        <w:tblW w:w="0" w:type="auto"/>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7"/>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时间</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color w:val="auto"/>
                <w:sz w:val="24"/>
                <w:szCs w:val="24"/>
                <w:vertAlign w:val="baseline"/>
                <w:lang w:eastAsia="zh-CN"/>
              </w:rPr>
            </w:pPr>
            <w:r>
              <w:rPr>
                <w:rFonts w:hint="eastAsia" w:ascii="宋体" w:hAnsi="宋体" w:eastAsia="宋体" w:cs="宋体"/>
                <w:b/>
                <w:bCs/>
                <w:color w:val="auto"/>
                <w:sz w:val="24"/>
                <w:szCs w:val="24"/>
                <w:vertAlign w:val="baseline"/>
                <w:lang w:eastAsia="zh-CN"/>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裁判员赛前培训会、公布赛题变化、选手熟悉设备及安全培训、抽取工位及检查材料、选手工具箱检查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8h</w:t>
            </w:r>
            <w:r>
              <w:rPr>
                <w:rFonts w:hint="eastAsia" w:ascii="宋体" w:hAnsi="宋体" w:eastAsia="宋体" w:cs="宋体"/>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4h</w:t>
            </w:r>
            <w:r>
              <w:rPr>
                <w:rFonts w:hint="eastAsia" w:ascii="宋体" w:hAnsi="宋体" w:eastAsia="宋体" w:cs="宋体"/>
                <w:color w:val="auto"/>
                <w:sz w:val="24"/>
                <w:szCs w:val="24"/>
                <w:vertAlign w:val="baseline"/>
                <w:lang w:eastAsia="zh-CN"/>
              </w:rPr>
              <w:t>）、裁判评分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评分汇总、公布成绩、技术点评、打包工具及撤场</w:t>
            </w:r>
          </w:p>
        </w:tc>
      </w:tr>
    </w:tbl>
    <w:p>
      <w:pPr>
        <w:pStyle w:val="3"/>
        <w:ind w:firstLine="611" w:firstLineChars="200"/>
        <w:rPr>
          <w:b/>
          <w:bCs/>
        </w:rPr>
      </w:pPr>
      <w:r>
        <w:rPr>
          <w:b/>
          <w:bCs/>
          <w:w w:val="95"/>
        </w:rPr>
        <w:t>2</w:t>
      </w:r>
      <w:r>
        <w:rPr>
          <w:rFonts w:hint="eastAsia"/>
          <w:b/>
          <w:bCs/>
          <w:w w:val="95"/>
          <w:lang w:val="en-US" w:eastAsia="zh-CN"/>
        </w:rPr>
        <w:t>.</w:t>
      </w:r>
      <w:r>
        <w:rPr>
          <w:b/>
          <w:bCs/>
          <w:w w:val="95"/>
        </w:rPr>
        <w:t>竞赛流程</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认真阅读图纸，通过计算或放样来获得必要的尺寸信息； 选手自定工序制作榫接，完成后立即送检，裁判完成榫</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接内部评分后即送还选手，在榫接内部评分后选手方可组装工件， 榫接内部送检次序由选手自定；</w:t>
      </w:r>
    </w:p>
    <w:p>
      <w:pPr>
        <w:pStyle w:val="4"/>
        <w:numPr>
          <w:ilvl w:val="0"/>
          <w:numId w:val="2"/>
        </w:numPr>
        <w:spacing w:before="211"/>
        <w:ind w:left="0" w:leftChars="0" w:firstLine="643" w:firstLineChars="200"/>
      </w:pPr>
      <w:bookmarkStart w:id="36" w:name="（二）参赛选手"/>
      <w:bookmarkEnd w:id="36"/>
      <w:bookmarkStart w:id="37" w:name="_Toc767"/>
      <w:r>
        <w:t>参赛选手</w:t>
      </w:r>
      <w:bookmarkEnd w:id="37"/>
    </w:p>
    <w:p>
      <w:pPr>
        <w:pStyle w:val="2"/>
        <w:keepNext w:val="0"/>
        <w:keepLines w:val="0"/>
        <w:pageBreakBefore w:val="0"/>
        <w:widowControl w:val="0"/>
        <w:kinsoku/>
        <w:wordWrap/>
        <w:overflowPunct/>
        <w:topLinePunct w:val="0"/>
        <w:autoSpaceDE/>
        <w:autoSpaceDN/>
        <w:bidi w:val="0"/>
        <w:adjustRightInd/>
        <w:snapToGrid/>
        <w:ind w:left="0" w:leftChars="0" w:firstLine="643" w:firstLineChars="200"/>
        <w:textAlignment w:val="auto"/>
        <w:outlineLvl w:val="2"/>
        <w:rPr>
          <w:rFonts w:hint="eastAsia" w:ascii="仿宋" w:hAnsi="仿宋" w:eastAsia="仿宋" w:cs="仿宋"/>
          <w:b/>
          <w:bCs/>
          <w:sz w:val="32"/>
          <w:szCs w:val="32"/>
        </w:rPr>
      </w:pPr>
      <w:bookmarkStart w:id="38" w:name="_Toc7145"/>
      <w:r>
        <w:rPr>
          <w:rFonts w:hint="eastAsia" w:ascii="仿宋" w:hAnsi="仿宋" w:eastAsia="仿宋" w:cs="仿宋"/>
          <w:b/>
          <w:bCs/>
          <w:sz w:val="32"/>
          <w:szCs w:val="32"/>
        </w:rPr>
        <w:t>1.参赛选手要求</w:t>
      </w:r>
      <w:bookmarkEnd w:id="38"/>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bookmarkStart w:id="39" w:name="_Toc19709"/>
      <w:r>
        <w:rPr>
          <w:rFonts w:hint="eastAsia" w:ascii="仿宋" w:hAnsi="仿宋" w:eastAsia="仿宋" w:cs="仿宋"/>
          <w:kern w:val="2"/>
          <w:sz w:val="32"/>
          <w:szCs w:val="32"/>
          <w:lang w:val="zh-CN" w:eastAsia="zh-CN" w:bidi="ar-SA"/>
        </w:rPr>
        <w:t>-选手抽签决定工位号；</w:t>
      </w:r>
      <w:bookmarkEnd w:id="39"/>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-竞赛前，选手需对设备、工具、耗材、图纸等进行查看并确认；</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-按竞赛规定时间，由裁判长或时间管理裁判宣布开始；</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-选手在组装前送检工件，裁判员对内部榫接进行评分；</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-选手进行工件组装、表面处理，并在签样后将作品交予裁判员；</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-操作完成后，选手需对机械设备及工作区域进行清洁；</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-所有工作完成后，选手需示意裁判员工作完成；</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-竞赛规定时间结束即停止一切操作。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-比赛前全体教练和选手必须参加竞赛规则、流程培训。</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zh-CN" w:eastAsia="zh-CN" w:bidi="ar-SA"/>
        </w:rPr>
        <w:t>-比赛前要安排每名选手有不少于 3 小时熟悉各自比赛设备的时间，由赛事组委会安排参赛选手学习各设备安全操作规 程，不少</w:t>
      </w:r>
      <w:r>
        <w:rPr>
          <w:rFonts w:hint="eastAsia" w:ascii="仿宋" w:hAnsi="仿宋" w:eastAsia="仿宋" w:cs="仿宋"/>
          <w:kern w:val="2"/>
          <w:sz w:val="32"/>
          <w:szCs w:val="32"/>
          <w:lang w:val="en-US" w:bidi="ar-SA"/>
        </w:rPr>
        <w:t>于 50 分钟。</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-选手在比赛过程中不得擅自处理比赛设备。如遇到相应问题，不论原因如何，应向裁判员报告，裁判员及时向裁判长 汇报，并由场地经理组织修复。</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因参赛选手个人原因导致竞赛中断，中断的时间计入参赛选手竞赛时间，不予补偿；非因参赛选手个人原因造成的竞赛中断，中断时间不计入参赛选手竞赛时间，并予补足。竞赛中断的原因由裁判长会同裁判员做出判断，并尽快告知参赛选手所在参赛代表队裁判员。</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-选手在竞赛期间受伤或生病的，由执委会负责妥善处理，并告知其所在参赛代表队领队。参赛选手处理伤病中断比赛的按个人原因导致比赛中断处理，无法继续参赛的， 按已完成竞赛部分计算成绩。</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-选手在比赛期间不得使用手机、照相、录像、录音等 设备，不得携带U盘等存储设备；未经裁判长允许不得做出向他 人借用工具或其他竞赛作弊和影响赛场秩序的行为， 一经发现， 依情节轻重酌情扣减分数直至取消比赛资格。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-比赛期间，选手及其代表队的其他人员如有违反比赛规则的行为，并且对选手比赛成绩产生影响，依情节轻重酌情对 该队选手予以扣分直至取消比赛资格。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-竞赛开始与结束以裁判长口令为界。每一阶段比赛结束前，选手应将当前产品放在合理工作区域，并按时离场。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-技术文件中提到的设备，在遵守木工设备操作安全规范的前提下，任何加工都可以。</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-竞赛期间凡参赛选手操作设备、工具发生事故，造成人身伤害的，后果自负，并直接取消其比赛资格。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-职业素养及安全防护装配的佩戴要求：使用电动设备， 必须佩戴口罩、护目镜、耳罩或耳塞；使用手动工具时，须佩戴护目镜。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-不允许使用胶水进行处理崩角，若是木材本身劈裂举手示意裁判。</w:t>
      </w:r>
    </w:p>
    <w:p>
      <w:pPr>
        <w:pStyle w:val="4"/>
        <w:keepNext w:val="0"/>
        <w:keepLines w:val="0"/>
        <w:pageBreakBefore w:val="0"/>
        <w:widowControl w:val="0"/>
        <w:kinsoku/>
        <w:wordWrap/>
        <w:overflowPunct/>
        <w:topLinePunct w:val="0"/>
        <w:autoSpaceDE w:val="0"/>
        <w:autoSpaceDN w:val="0"/>
        <w:bidi w:val="0"/>
        <w:adjustRightInd/>
        <w:snapToGrid/>
        <w:spacing w:before="42"/>
        <w:ind w:left="0" w:leftChars="0" w:firstLine="643" w:firstLineChars="200"/>
        <w:textAlignment w:val="auto"/>
      </w:pPr>
      <w:bookmarkStart w:id="40" w:name="（三）裁判人员分工"/>
      <w:bookmarkEnd w:id="40"/>
      <w:bookmarkStart w:id="41" w:name="_Toc28409"/>
      <w:r>
        <w:t>（三）裁判人员分工</w:t>
      </w:r>
      <w:bookmarkEnd w:id="41"/>
    </w:p>
    <w:p>
      <w:pPr>
        <w:pStyle w:val="3"/>
        <w:spacing w:before="212"/>
        <w:ind w:firstLine="643" w:firstLineChars="200"/>
        <w:outlineLvl w:val="2"/>
      </w:pPr>
      <w:bookmarkStart w:id="42" w:name="_Toc12106"/>
      <w:r>
        <w:rPr>
          <w:rFonts w:hint="eastAsia"/>
          <w:b/>
          <w:bCs/>
          <w:sz w:val="32"/>
          <w:szCs w:val="32"/>
          <w:lang w:val="en-US" w:eastAsia="zh-CN"/>
        </w:rPr>
        <w:t>1.</w:t>
      </w:r>
      <w:r>
        <w:rPr>
          <w:b/>
          <w:bCs/>
          <w:sz w:val="32"/>
          <w:szCs w:val="32"/>
        </w:rPr>
        <w:t>裁判长职责</w:t>
      </w:r>
      <w:r>
        <w:t>：</w:t>
      </w:r>
      <w:bookmarkEnd w:id="42"/>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-在组委会领导下，秉承公平公正原则接受执委会具体</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-做好相应沟通协调，落实竞赛各项技术工作；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-按时、认真组织完成本项目技术工作文件的编制工作；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-带头坚持并维护竞赛公平公正，遵守保密纪律，不得有影响竞赛公平公正的言行；</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-按照组委会要求和执委会安排，参加并做好本项目裁判员（含裁判长助理）的赛前培训，主持做好本项目赛前技术交 流；</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-采取多种措施保证公平公正，组织全体裁判员（含裁判长助理）做好本项目评判和相关技术工作；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-根据技能大赛工作要求和执委会安排，组织本项目开展技术总结和技术点评。</w:t>
      </w:r>
    </w:p>
    <w:p>
      <w:pPr>
        <w:pStyle w:val="3"/>
        <w:ind w:firstLine="643" w:firstLineChars="200"/>
        <w:outlineLvl w:val="2"/>
        <w:rPr>
          <w:b/>
        </w:rPr>
      </w:pPr>
      <w:bookmarkStart w:id="43" w:name="_Toc27063"/>
      <w:r>
        <w:rPr>
          <w:rFonts w:hint="eastAsia"/>
          <w:b/>
          <w:sz w:val="32"/>
          <w:szCs w:val="32"/>
          <w:lang w:val="en-US" w:eastAsia="zh-CN"/>
        </w:rPr>
        <w:t>2.</w:t>
      </w:r>
      <w:r>
        <w:rPr>
          <w:b/>
          <w:sz w:val="32"/>
          <w:szCs w:val="32"/>
        </w:rPr>
        <w:t>裁判员职责</w:t>
      </w:r>
      <w:r>
        <w:rPr>
          <w:b/>
          <w:sz w:val="28"/>
        </w:rPr>
        <w:t>：</w:t>
      </w:r>
      <w:bookmarkEnd w:id="43"/>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-参加赛前培训和技术论坛讨论，熟练掌握竞赛技术规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-对争议的问题提出客观、公正、合理的意见和建议；</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-公平公正执裁，不徇私舞弊；</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-坚守岗位，严格遵守执裁时间安排，保证执裁工作正</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-裁判组成员分工由裁判长负责，包括竞赛场地、设备</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等的检验，全过程竞赛的执裁等各项工作。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-裁判员应按回避原则不对本参赛队参赛选手评判。</w:t>
      </w:r>
    </w:p>
    <w:p>
      <w:pPr>
        <w:autoSpaceDE/>
        <w:autoSpaceDN/>
        <w:spacing w:before="0" w:after="0" w:line="560" w:lineRule="exact"/>
        <w:ind w:left="0" w:right="0" w:firstLine="643" w:firstLineChars="200"/>
        <w:jc w:val="both"/>
        <w:rPr>
          <w:rFonts w:hint="eastAsia" w:ascii="仿宋" w:hAnsi="仿宋" w:eastAsia="仿宋" w:cs="仿宋"/>
          <w:b/>
          <w:bCs/>
          <w:kern w:val="2"/>
          <w:sz w:val="32"/>
          <w:szCs w:val="32"/>
          <w:lang w:val="en-US" w:bidi="ar-SA"/>
        </w:rPr>
      </w:pPr>
      <w:bookmarkStart w:id="44" w:name="_Toc15813"/>
      <w:r>
        <w:rPr>
          <w:rFonts w:hint="eastAsia" w:ascii="仿宋" w:hAnsi="仿宋" w:eastAsia="仿宋" w:cs="仿宋"/>
          <w:b/>
          <w:bCs/>
          <w:kern w:val="2"/>
          <w:sz w:val="32"/>
          <w:szCs w:val="32"/>
          <w:lang w:val="en-US" w:eastAsia="zh-CN" w:bidi="ar-SA"/>
        </w:rPr>
        <w:t>3.</w:t>
      </w:r>
      <w:r>
        <w:rPr>
          <w:rFonts w:hint="eastAsia" w:ascii="仿宋" w:hAnsi="仿宋" w:eastAsia="仿宋" w:cs="仿宋"/>
          <w:b/>
          <w:bCs/>
          <w:kern w:val="2"/>
          <w:sz w:val="32"/>
          <w:szCs w:val="32"/>
          <w:lang w:val="en-US" w:bidi="ar-SA"/>
        </w:rPr>
        <w:t>裁判员在评判中的纪律和要求</w:t>
      </w:r>
      <w:bookmarkEnd w:id="44"/>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-赛题改动讨论前，裁判员需将所有具有通信功能、拍摄功能、存储功能的电子设备上交；</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-竞赛期间，裁判员应尽量避免离开赛场，无执裁期间在裁判员区域进行休息；</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-竞赛期间，裁判员不得与任何单位选手进行技术交流；</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-竞赛过程中，裁判员不可长时间、近距离观察选手操作；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-竞赛过程中，裁判员不可对选手进行任何暗示性动作或语言提示；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-竞赛过程中，裁判员不可询问选手所在赛区；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-竞赛过程中，若发现安全故障，裁判员可第一时间暂停考核；</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-竞赛过程中，若产生由于非选手操作引发的设备、安全故障，需技术人员处理时，裁判员应及时将选手调整到备用工 位继续竞赛，期间产生的时间差不计入总竞赛时间；</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-竞赛过程中，若裁判员发生技术争议，以裁判长决议为准；</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bidi="ar-SA"/>
        </w:rPr>
        <w:t>-裁判长可对所有裁判员的打分过程公平、公正性进行</w:t>
      </w:r>
      <w:r>
        <w:rPr>
          <w:rFonts w:hint="eastAsia" w:cs="仿宋"/>
          <w:kern w:val="2"/>
          <w:sz w:val="32"/>
          <w:szCs w:val="32"/>
          <w:lang w:val="en-US" w:eastAsia="zh-CN" w:bidi="ar-SA"/>
        </w:rPr>
        <w:t>评价。</w:t>
      </w:r>
    </w:p>
    <w:p>
      <w:pPr>
        <w:spacing w:before="61"/>
        <w:ind w:right="0" w:firstLine="562" w:firstLineChars="200"/>
        <w:jc w:val="left"/>
        <w:outlineLvl w:val="2"/>
        <w:rPr>
          <w:b/>
          <w:sz w:val="28"/>
        </w:rPr>
      </w:pPr>
      <w:bookmarkStart w:id="45" w:name="_Toc5965"/>
      <w:r>
        <w:rPr>
          <w:rFonts w:hint="eastAsia"/>
          <w:b/>
          <w:sz w:val="28"/>
          <w:lang w:val="en-US" w:eastAsia="zh-CN"/>
        </w:rPr>
        <w:t>4.</w:t>
      </w:r>
      <w:r>
        <w:rPr>
          <w:b/>
          <w:sz w:val="28"/>
        </w:rPr>
        <w:t>裁判员的工作内容：</w:t>
      </w:r>
      <w:bookmarkEnd w:id="45"/>
    </w:p>
    <w:p>
      <w:pPr>
        <w:pStyle w:val="3"/>
        <w:spacing w:before="187"/>
        <w:ind w:firstLine="640" w:firstLineChars="200"/>
      </w:pPr>
      <w:r>
        <w:t>-每日赛前半小时，裁判员至赛场报到；</w:t>
      </w:r>
    </w:p>
    <w:p>
      <w:pPr>
        <w:pStyle w:val="3"/>
        <w:spacing w:before="212"/>
        <w:ind w:firstLine="640" w:firstLineChars="200"/>
      </w:pPr>
      <w:r>
        <w:t>-每日赛前裁判员参加:“赛前沟通会”，领取当日评分</w:t>
      </w:r>
    </w:p>
    <w:p>
      <w:pPr>
        <w:pStyle w:val="3"/>
        <w:spacing w:before="3"/>
        <w:rPr>
          <w:sz w:val="12"/>
        </w:rPr>
      </w:pPr>
    </w:p>
    <w:p>
      <w:pPr>
        <w:pStyle w:val="3"/>
        <w:spacing w:before="55"/>
        <w:ind w:left="220"/>
      </w:pPr>
      <w:r>
        <w:t>表等；</w:t>
      </w:r>
    </w:p>
    <w:p>
      <w:pPr>
        <w:pStyle w:val="3"/>
        <w:spacing w:before="214"/>
        <w:ind w:right="599" w:firstLine="640" w:firstLineChars="200"/>
        <w:jc w:val="both"/>
      </w:pPr>
      <w:r>
        <w:t>-每日赛前裁判员查看各工位设备、耗材、工具情况并做必要准备；</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-裁判员根据裁判长分配的工作进行执裁；</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-每个检查项目分别由3名及以上裁判员独立进行测量， 核对无误后认真填写实测数据；对已填写数据进行修改时，应采 用划改，并由修改者和裁判长在修改处签字；</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-每位选手单个模块考核评分结束后，裁判员将评分表、 检测数据等送交裁判长进行复核，若无误，各裁判员签字确认后交至裁判长处；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-每位选手打分复核完成后，裁判员需将选手签样后的成品交予裁判长处进行保管；</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-所有工件评定完成后，裁判员应将各类外观得分较高的再次进行比对确认，以确保评判的准确性；</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-裁判长有权抽查评判完成的作品，发现与评判数据有较大差异时，裁判长可要求重新评定；</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-当日竞赛结束后，待裁判长清点所有工件、评分表等无误后所有裁判员方可离开。</w:t>
      </w:r>
    </w:p>
    <w:p>
      <w:pPr>
        <w:pStyle w:val="4"/>
        <w:spacing w:before="209"/>
        <w:ind w:left="0" w:leftChars="0" w:firstLine="643" w:firstLineChars="200"/>
      </w:pPr>
      <w:bookmarkStart w:id="46" w:name="（四）监督与仲裁"/>
      <w:bookmarkEnd w:id="46"/>
      <w:bookmarkStart w:id="47" w:name="_Toc10891"/>
      <w:r>
        <w:t>（四）监督与仲裁</w:t>
      </w:r>
      <w:bookmarkEnd w:id="47"/>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由大赛组委会设置相应的监督与仲裁委，接受选手、参赛队、裁判员的质疑，负责监督竞赛公正、仲裁争议。</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赛事组委会要严格按照备案的竞赛实施方案组织竞赛。 出现下列情景之一者，由相应的竞赛管理机构宣布取消竞赛成绩：</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-未按规定使用竞赛试题的；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-使用未经组委会批准备案的人员担任裁判员进行裁判员工作的；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-未按照备案的时间、地点进行竞赛及评判的。</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-出现意外的比赛质量问题，按照情节轻重做出处理。</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-比赛现场必须设置仲裁组接受选手或代表队领队的书面申诉。</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-比赛中出现争议，应及时上报仲裁委，经仲裁委研究后提出处理意见，上报赛事组委会，赛事组委会的裁定作为此争 议的最终处理意见。</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-参赛选手对赛场提供的不符合竞赛规定的设备、材料， 对有失公正的评判，以及工作人员的违规行为等，均可有序地提出申诉。</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-选手申诉均须通过本代表队的领队，及时向监督仲裁委以书面形式提出。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-参赛选手不得因申诉或对处理意见不服而停赛，否则按弃权处理。</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-参赛申诉时间应在参赛选手成绩最终确定前，逾期不接受任何申诉。</w:t>
      </w:r>
    </w:p>
    <w:p>
      <w:pPr>
        <w:pStyle w:val="4"/>
        <w:spacing w:line="407" w:lineRule="exact"/>
        <w:ind w:left="0" w:leftChars="0" w:firstLine="643" w:firstLineChars="200"/>
      </w:pPr>
      <w:bookmarkStart w:id="48" w:name="（五）违规处理"/>
      <w:bookmarkEnd w:id="48"/>
      <w:bookmarkStart w:id="49" w:name="_Toc28289"/>
      <w:r>
        <w:t>（五）违规处理</w:t>
      </w:r>
      <w:bookmarkEnd w:id="49"/>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比赛期间，选手及其代表队的其他人员如有违反比赛规则的行为，将采取以下处理措施。</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-选手本人在比赛中出现了诸如擅自携带未经允许的工具、材料，未经允许向他人借用比赛工具、材料以及其他竞赛作 弊和影响赛场秩序的行为，一经发现，将由裁判员提出警告，并 由裁判员报告裁判长，依情节轻重酌情扣减分数直至取消比赛资格。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-如选手被发现擅自处理比赛设备，故意修改设备正常参数，为其他选手设置故障等问题，立即取消该选手比赛资格。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-各代表队的其他人员的违规行为如对其选手比赛成绩产生影响，将由裁判长组织全体裁判员员讨论处理意见，根据各项目评判标准及本规则的基本要求，依情节轻重酌情对该队选手 予以扣分直至取消比赛资格。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-各代表队的其他人员的违规行为无论对其选手比赛成绩是否产生影响，该违规人员均不得再进入赛场。同时由赛区组委会责成其代表队负责人对其进行批评教育。情节严重的， 由组委会进行通报批评。</w:t>
      </w:r>
    </w:p>
    <w:p>
      <w:pPr>
        <w:autoSpaceDE/>
        <w:autoSpaceDN/>
        <w:spacing w:before="0" w:after="0" w:line="560" w:lineRule="exact"/>
        <w:ind w:left="0" w:right="0" w:firstLine="640" w:firstLineChars="200"/>
        <w:jc w:val="both"/>
      </w:pPr>
      <w:r>
        <w:rPr>
          <w:rFonts w:hint="eastAsia" w:ascii="仿宋" w:hAnsi="仿宋" w:eastAsia="仿宋" w:cs="仿宋"/>
          <w:kern w:val="2"/>
          <w:sz w:val="32"/>
          <w:szCs w:val="32"/>
          <w:lang w:val="en-US" w:bidi="ar-SA"/>
        </w:rPr>
        <w:t>-各项目对选手进行的相关违规违纪处理，应由裁判长记</w:t>
      </w:r>
      <w:r>
        <w:rPr>
          <w:rFonts w:hint="eastAsia" w:cs="仿宋"/>
          <w:kern w:val="2"/>
          <w:sz w:val="32"/>
          <w:szCs w:val="32"/>
          <w:lang w:val="en-US" w:eastAsia="zh-CN" w:bidi="ar-SA"/>
        </w:rPr>
        <w:t>录</w:t>
      </w:r>
      <w:r>
        <w:rPr>
          <w:rFonts w:hint="eastAsia" w:ascii="仿宋" w:hAnsi="仿宋" w:eastAsia="仿宋" w:cs="仿宋"/>
          <w:kern w:val="2"/>
          <w:sz w:val="32"/>
          <w:szCs w:val="32"/>
          <w:lang w:val="en-US" w:bidi="ar-SA"/>
        </w:rPr>
        <w:t>，并及时向监督仲裁组负责人通报。</w:t>
      </w:r>
    </w:p>
    <w:p>
      <w:pPr>
        <w:pStyle w:val="4"/>
        <w:spacing w:before="205"/>
        <w:ind w:left="0" w:leftChars="0" w:firstLine="643" w:firstLineChars="200"/>
      </w:pPr>
      <w:bookmarkStart w:id="50" w:name="（六）赛场纪律"/>
      <w:bookmarkEnd w:id="50"/>
      <w:bookmarkStart w:id="51" w:name="_Toc20991"/>
      <w:r>
        <w:t>（六）赛场纪律</w:t>
      </w:r>
      <w:bookmarkEnd w:id="51"/>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-展示区域。竞赛赛题描述和竞赛样题图纸可公布在公共区域内，但绝不允许把比赛正式赛题公布出去。</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-参赛选手应在竞赛前 30 分钟，凭参赛证进入赛场；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-选手应准时参赛，迟到 30 分钟以上取消当日比赛资格； 参赛选手不得携带有利于竞赛的预制模板进入赛场，若违反赛场规定，情节严重者取消竞赛资格；</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-竞赛前，选手需将所有具有通信功能、拍摄功能、存储功能的电子设备上交，除规定的自带工具外，不得携带其他物品 进入考核区域；听音乐。除电动工具，选手可以在制作测试项目期间使用耳机听音乐。只有MP3允许使用。手机禁止使用。</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-竞赛前，选手需对竞赛模块使用到的设备、工具、耗材、图纸等进行确认；</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-参赛选手比赛中间将安排统一就餐时间，该就餐时间不计入比赛时间。其他竞赛期间可吃饭、休息、饮水、上洗手间， 但其耗时一律计入竞赛时间；</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-裁判长发出开始竞赛的时间信号后，参赛选手方可进行操作；</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-竞赛期间，参赛选手应严格按照劳动保护规定穿戴工作服、安全鞋、护目镜、耳塞等劳保防护用品，并严格遵 守安全操作规程，接受裁判员、现场技术服务人员的监督和警示，确保 设备及人身安全；</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-竞赛期间，参赛选手应爱护赛场设备，不得人为损坏设备。停止操作时，应关闭设备电源开关；</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-参赛选手必须独立完成所有项目，除征得裁判长许可， 否则严禁串岗、严禁与其他选手、与会人员和本单位裁判员交流 接触；</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-作品制作过程中，不可打磨木料边缘（倒角）；不允许手动或电动工具对测试项目砂光；在切割环节，选手只可以用手 来进行试装。禁止使用夹持工具，例如螺丝、夹具、或寻求他人 帮忙；禁止使用胶水和木屑。</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-作品完成后，选手在提交时需举手示意裁判员并自 行签样，除签样字迹外选手不得在提交的作品上做任何标记， 同时将签名后的竞赛图纸提交；</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-选手不可将任何记录有数据、技术信息的纸页带出赛场， 考核过程中涉及数据、图样的纸页应在模块考核结束后交予裁判 员</w:t>
      </w:r>
    </w:p>
    <w:p>
      <w:pPr>
        <w:autoSpaceDE/>
        <w:autoSpaceDN/>
        <w:spacing w:before="0" w:after="0" w:line="560" w:lineRule="exact"/>
        <w:ind w:left="0" w:right="0" w:firstLine="640" w:firstLineChars="200"/>
        <w:jc w:val="both"/>
      </w:pPr>
      <w:r>
        <w:rPr>
          <w:rFonts w:hint="eastAsia" w:ascii="仿宋" w:hAnsi="仿宋" w:eastAsia="仿宋" w:cs="仿宋"/>
          <w:kern w:val="2"/>
          <w:sz w:val="32"/>
          <w:szCs w:val="32"/>
          <w:lang w:val="en-US" w:bidi="ar-SA"/>
        </w:rPr>
        <w:t>-若考核过程中遇设备故障，选手需举手示意裁判员； 各考核模块所有工作结束后，选手需举手示意裁判员；每日竞赛结束后，待裁判长宣布离场后，选手方可离开</w:t>
      </w:r>
    </w:p>
    <w:p>
      <w:pPr>
        <w:pStyle w:val="4"/>
        <w:spacing w:before="206"/>
        <w:ind w:left="0" w:leftChars="0" w:firstLine="643" w:firstLineChars="200"/>
      </w:pPr>
      <w:bookmarkStart w:id="52" w:name="（七）公众要求"/>
      <w:bookmarkEnd w:id="52"/>
      <w:bookmarkStart w:id="53" w:name="_Toc24592"/>
      <w:r>
        <w:t>（七）公众要求</w:t>
      </w:r>
      <w:bookmarkEnd w:id="53"/>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赛场内除指定的监考裁判、工作人员外，其他与会人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须经组委会同意或在组委会负责人陪同下，佩带相应的标志方可进入赛场。</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允许进入赛场的人员，只可在安全区内观摩竞赛。</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允许进入赛场的人员，应遵守赛场规则，不得与选手交谈，不得妨碍、干扰选手竞赛。</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允许进入赛场的人员，不得在场内吸烟。</w:t>
      </w:r>
    </w:p>
    <w:p>
      <w:pPr>
        <w:pStyle w:val="4"/>
        <w:spacing w:before="42"/>
        <w:ind w:left="0" w:leftChars="0" w:firstLine="643" w:firstLineChars="200"/>
      </w:pPr>
      <w:bookmarkStart w:id="54" w:name="_Toc30767"/>
      <w:r>
        <w:t>（</w:t>
      </w:r>
      <w:r>
        <w:rPr>
          <w:rFonts w:hint="eastAsia"/>
          <w:lang w:val="en-US" w:eastAsia="zh-CN"/>
        </w:rPr>
        <w:t>八</w:t>
      </w:r>
      <w:r>
        <w:t>）绿色环保</w:t>
      </w:r>
      <w:bookmarkEnd w:id="54"/>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赛场严格遵守我国环境保护法；</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赛场所有废弃物应有效分类并处理，尽可能地回收利用；</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赛场设置除尘系统，尽可能地减少和控制灰尘。</w:t>
      </w:r>
      <w:bookmarkStart w:id="55" w:name="四、竞赛场地、设施设备等安排"/>
      <w:bookmarkEnd w:id="55"/>
    </w:p>
    <w:p>
      <w:pPr>
        <w:spacing w:line="560" w:lineRule="exact"/>
        <w:ind w:firstLine="640" w:firstLineChars="200"/>
        <w:outlineLvl w:val="0"/>
        <w:rPr>
          <w:rFonts w:ascii="LinTimes" w:hAnsi="LinTimes" w:eastAsia="黑体" w:cs="LinTimes"/>
          <w:bCs/>
          <w:sz w:val="32"/>
          <w:szCs w:val="32"/>
        </w:rPr>
      </w:pPr>
      <w:bookmarkStart w:id="56" w:name="（一）赛场规格要求"/>
      <w:bookmarkEnd w:id="56"/>
      <w:bookmarkStart w:id="57" w:name="_Toc25871"/>
      <w:r>
        <w:rPr>
          <w:rFonts w:hint="eastAsia" w:ascii="LinTimes" w:hAnsi="LinTimes" w:eastAsia="黑体" w:cs="LinTimes"/>
          <w:bCs/>
          <w:sz w:val="32"/>
          <w:szCs w:val="32"/>
        </w:rPr>
        <w:t>四、竞赛场地、设施设备等安排</w:t>
      </w:r>
      <w:bookmarkEnd w:id="57"/>
    </w:p>
    <w:p>
      <w:pPr>
        <w:pStyle w:val="4"/>
        <w:spacing w:before="212"/>
        <w:ind w:left="0" w:leftChars="0" w:firstLine="643" w:firstLineChars="200"/>
      </w:pPr>
      <w:bookmarkStart w:id="58" w:name="_Toc18985"/>
      <w:r>
        <w:t>（一）赛场规格要求</w:t>
      </w:r>
      <w:bookmarkEnd w:id="58"/>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竞赛工位应具有不小于 20 平方米左右的操作面积和相应的电源。</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竞赛场地应按参赛选手人数加 1 个备用工位准备。</w:t>
      </w:r>
    </w:p>
    <w:p>
      <w:pPr>
        <w:pStyle w:val="4"/>
        <w:ind w:left="0" w:leftChars="0" w:firstLine="643" w:firstLineChars="200"/>
      </w:pPr>
      <w:bookmarkStart w:id="59" w:name="（二）场地布局图"/>
      <w:bookmarkEnd w:id="59"/>
      <w:bookmarkStart w:id="60" w:name="_Toc30040"/>
      <w:r>
        <w:t>（二）场地布局图</w:t>
      </w:r>
      <w:bookmarkEnd w:id="60"/>
    </w:p>
    <w:p>
      <w:pPr>
        <w:pStyle w:val="3"/>
        <w:spacing w:before="4"/>
        <w:jc w:val="center"/>
        <w:rPr>
          <w:rFonts w:ascii="楷体"/>
          <w:b/>
          <w:sz w:val="13"/>
        </w:rPr>
      </w:pPr>
      <w:r>
        <w:drawing>
          <wp:inline distT="0" distB="0" distL="114300" distR="114300">
            <wp:extent cx="4859655" cy="3444240"/>
            <wp:effectExtent l="0" t="0" r="1714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4859655" cy="3444240"/>
                    </a:xfrm>
                    <a:prstGeom prst="rect">
                      <a:avLst/>
                    </a:prstGeom>
                    <a:noFill/>
                    <a:ln>
                      <a:noFill/>
                    </a:ln>
                  </pic:spPr>
                </pic:pic>
              </a:graphicData>
            </a:graphic>
          </wp:inline>
        </w:drawing>
      </w:r>
    </w:p>
    <w:p>
      <w:pPr>
        <w:pStyle w:val="3"/>
        <w:spacing w:before="162"/>
        <w:jc w:val="center"/>
        <w:rPr>
          <w:sz w:val="33"/>
        </w:rPr>
      </w:pPr>
      <w:r>
        <w:t>最终以场地实际布局为准。</w:t>
      </w:r>
    </w:p>
    <w:p>
      <w:pPr>
        <w:pStyle w:val="4"/>
        <w:ind w:left="0" w:leftChars="0" w:firstLine="643" w:firstLineChars="200"/>
      </w:pPr>
      <w:bookmarkStart w:id="61" w:name="（三）基础设施清单"/>
      <w:bookmarkEnd w:id="61"/>
      <w:bookmarkStart w:id="62" w:name="_Toc2885"/>
    </w:p>
    <w:p>
      <w:pPr>
        <w:pStyle w:val="4"/>
        <w:ind w:left="0" w:leftChars="0" w:firstLine="643" w:firstLineChars="200"/>
      </w:pPr>
      <w:r>
        <w:t>（三）基础设施清单</w:t>
      </w:r>
      <w:bookmarkEnd w:id="62"/>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整个操作竞赛场地的供配电系统应保证在所有竞赛工位同时作业时，连续、稳定供电；赛场采光条件良好；</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赛场要有公用设备区、裁判会议区等。</w:t>
      </w:r>
    </w:p>
    <w:p>
      <w:pPr>
        <w:spacing w:before="213"/>
        <w:ind w:left="1478" w:right="1016" w:firstLine="0"/>
        <w:jc w:val="center"/>
        <w:rPr>
          <w:sz w:val="28"/>
        </w:rPr>
      </w:pPr>
    </w:p>
    <w:p>
      <w:pPr>
        <w:spacing w:before="213"/>
        <w:ind w:left="1478" w:right="1016" w:firstLine="0"/>
        <w:jc w:val="center"/>
        <w:rPr>
          <w:sz w:val="32"/>
          <w:szCs w:val="32"/>
        </w:rPr>
      </w:pPr>
      <w:r>
        <w:rPr>
          <w:sz w:val="32"/>
          <w:szCs w:val="32"/>
        </w:rPr>
        <w:t>设备工具清单表</w:t>
      </w:r>
    </w:p>
    <w:p>
      <w:pPr>
        <w:pStyle w:val="3"/>
        <w:spacing w:before="5"/>
        <w:rPr>
          <w:sz w:val="14"/>
        </w:rPr>
      </w:pPr>
    </w:p>
    <w:tbl>
      <w:tblPr>
        <w:tblStyle w:val="8"/>
        <w:tblW w:w="8796" w:type="dxa"/>
        <w:tblInd w:w="1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2"/>
        <w:gridCol w:w="2289"/>
        <w:gridCol w:w="900"/>
        <w:gridCol w:w="1250"/>
        <w:gridCol w:w="1588"/>
        <w:gridCol w:w="1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8796" w:type="dxa"/>
            <w:gridSpan w:val="6"/>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公用设施设备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902"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289"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设备设施名称</w:t>
            </w:r>
          </w:p>
        </w:tc>
        <w:tc>
          <w:tcPr>
            <w:tcW w:w="90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25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品牌</w:t>
            </w:r>
          </w:p>
        </w:tc>
        <w:tc>
          <w:tcPr>
            <w:tcW w:w="1588"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型号</w:t>
            </w:r>
          </w:p>
        </w:tc>
        <w:tc>
          <w:tcPr>
            <w:tcW w:w="1867"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推台锯</w:t>
            </w:r>
          </w:p>
        </w:tc>
        <w:tc>
          <w:tcPr>
            <w:tcW w:w="900" w:type="dxa"/>
          </w:tcPr>
          <w:p>
            <w:pPr>
              <w:bidi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RIKON</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11-315X</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2</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集尘器（ 配推</w:t>
            </w:r>
          </w:p>
          <w:p>
            <w:pPr>
              <w:bidi w:val="0"/>
              <w:jc w:val="center"/>
              <w:rPr>
                <w:rFonts w:hint="eastAsia" w:ascii="宋体" w:hAnsi="宋体" w:eastAsia="宋体" w:cs="宋体"/>
                <w:sz w:val="24"/>
                <w:szCs w:val="24"/>
              </w:rPr>
            </w:pPr>
            <w:r>
              <w:rPr>
                <w:rFonts w:hint="eastAsia" w:ascii="宋体" w:hAnsi="宋体" w:eastAsia="宋体" w:cs="宋体"/>
                <w:sz w:val="24"/>
                <w:szCs w:val="24"/>
              </w:rPr>
              <w:t>台锯）</w:t>
            </w:r>
          </w:p>
        </w:tc>
        <w:tc>
          <w:tcPr>
            <w:tcW w:w="900" w:type="dxa"/>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RIKON</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60-1750</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3</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砂带机</w:t>
            </w:r>
          </w:p>
        </w:tc>
        <w:tc>
          <w:tcPr>
            <w:tcW w:w="900" w:type="dxa"/>
          </w:tcPr>
          <w:p>
            <w:pPr>
              <w:bidi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Festoo</w:t>
            </w:r>
          </w:p>
          <w:p>
            <w:pPr>
              <w:bidi w:val="0"/>
              <w:jc w:val="center"/>
              <w:rPr>
                <w:rFonts w:hint="eastAsia" w:ascii="宋体" w:hAnsi="宋体" w:eastAsia="宋体" w:cs="宋体"/>
                <w:sz w:val="24"/>
                <w:szCs w:val="24"/>
              </w:rPr>
            </w:pPr>
            <w:r>
              <w:rPr>
                <w:rFonts w:hint="eastAsia" w:ascii="宋体" w:hAnsi="宋体" w:eastAsia="宋体" w:cs="宋体"/>
                <w:sz w:val="24"/>
                <w:szCs w:val="24"/>
              </w:rPr>
              <w:t>l</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BS120</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4</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带锯</w:t>
            </w:r>
          </w:p>
        </w:tc>
        <w:tc>
          <w:tcPr>
            <w:tcW w:w="900" w:type="dxa"/>
          </w:tcPr>
          <w:p>
            <w:pPr>
              <w:bidi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RIKON</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10-342</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方榫机</w:t>
            </w:r>
          </w:p>
        </w:tc>
        <w:tc>
          <w:tcPr>
            <w:tcW w:w="900" w:type="dxa"/>
          </w:tcPr>
          <w:p>
            <w:pPr>
              <w:bidi w:val="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RIKON</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34-260</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02" w:type="dxa"/>
          </w:tcPr>
          <w:p>
            <w:pPr>
              <w:bidi w:val="0"/>
              <w:jc w:val="center"/>
              <w:rPr>
                <w:rFonts w:hint="eastAsia" w:ascii="宋体" w:hAnsi="宋体" w:eastAsia="宋体" w:cs="宋体"/>
                <w:sz w:val="24"/>
                <w:szCs w:val="24"/>
              </w:rPr>
            </w:pPr>
            <w:r>
              <w:rPr>
                <w:rFonts w:hint="eastAsia" w:ascii="宋体" w:hAnsi="宋体" w:eastAsia="宋体" w:cs="宋体"/>
                <w:sz w:val="24"/>
                <w:szCs w:val="24"/>
              </w:rPr>
              <w:t>6</w:t>
            </w:r>
          </w:p>
        </w:tc>
        <w:tc>
          <w:tcPr>
            <w:tcW w:w="2289" w:type="dxa"/>
          </w:tcPr>
          <w:p>
            <w:pPr>
              <w:bidi w:val="0"/>
              <w:jc w:val="center"/>
              <w:rPr>
                <w:rFonts w:hint="eastAsia" w:ascii="宋体" w:hAnsi="宋体" w:eastAsia="宋体" w:cs="宋体"/>
                <w:sz w:val="24"/>
                <w:szCs w:val="24"/>
              </w:rPr>
            </w:pPr>
            <w:r>
              <w:rPr>
                <w:rFonts w:hint="eastAsia" w:ascii="宋体" w:hAnsi="宋体" w:eastAsia="宋体" w:cs="宋体"/>
                <w:sz w:val="24"/>
                <w:szCs w:val="24"/>
              </w:rPr>
              <w:t>夹具</w:t>
            </w:r>
          </w:p>
        </w:tc>
        <w:tc>
          <w:tcPr>
            <w:tcW w:w="900" w:type="dxa"/>
          </w:tcPr>
          <w:p>
            <w:pPr>
              <w:bidi w:val="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若干</w:t>
            </w:r>
          </w:p>
        </w:tc>
        <w:tc>
          <w:tcPr>
            <w:tcW w:w="1250" w:type="dxa"/>
          </w:tcPr>
          <w:p>
            <w:pPr>
              <w:bidi w:val="0"/>
              <w:jc w:val="center"/>
              <w:rPr>
                <w:rFonts w:hint="eastAsia" w:ascii="宋体" w:hAnsi="宋体" w:eastAsia="宋体" w:cs="宋体"/>
                <w:sz w:val="24"/>
                <w:szCs w:val="24"/>
              </w:rPr>
            </w:pPr>
            <w:r>
              <w:rPr>
                <w:rFonts w:hint="eastAsia" w:ascii="宋体" w:hAnsi="宋体" w:eastAsia="宋体" w:cs="宋体"/>
                <w:sz w:val="24"/>
                <w:szCs w:val="24"/>
              </w:rPr>
              <w:t>PONY</w:t>
            </w:r>
          </w:p>
        </w:tc>
        <w:tc>
          <w:tcPr>
            <w:tcW w:w="1588" w:type="dxa"/>
          </w:tcPr>
          <w:p>
            <w:pPr>
              <w:bidi w:val="0"/>
              <w:jc w:val="center"/>
              <w:rPr>
                <w:rFonts w:hint="eastAsia" w:ascii="宋体" w:hAnsi="宋体" w:eastAsia="宋体" w:cs="宋体"/>
                <w:sz w:val="24"/>
                <w:szCs w:val="24"/>
              </w:rPr>
            </w:pPr>
            <w:r>
              <w:rPr>
                <w:rFonts w:hint="eastAsia" w:ascii="宋体" w:hAnsi="宋体" w:eastAsia="宋体" w:cs="宋体"/>
                <w:sz w:val="24"/>
                <w:szCs w:val="24"/>
              </w:rPr>
              <w:t>1200/900mm/600mm</w:t>
            </w:r>
          </w:p>
        </w:tc>
        <w:tc>
          <w:tcPr>
            <w:tcW w:w="1867" w:type="dxa"/>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8796" w:type="dxa"/>
            <w:gridSpan w:val="6"/>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工位设施设备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902"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289"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设备设施名称</w:t>
            </w:r>
          </w:p>
        </w:tc>
        <w:tc>
          <w:tcPr>
            <w:tcW w:w="90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数量</w:t>
            </w:r>
          </w:p>
        </w:tc>
        <w:tc>
          <w:tcPr>
            <w:tcW w:w="1250"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品牌</w:t>
            </w:r>
          </w:p>
        </w:tc>
        <w:tc>
          <w:tcPr>
            <w:tcW w:w="1588"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型号</w:t>
            </w:r>
          </w:p>
        </w:tc>
        <w:tc>
          <w:tcPr>
            <w:tcW w:w="1867" w:type="dxa"/>
            <w:shd w:val="clear" w:color="auto" w:fill="FFFFFF" w:themeFill="background1"/>
            <w:vAlign w:val="center"/>
          </w:tcPr>
          <w:p>
            <w:pPr>
              <w:bidi w:val="0"/>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02"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2289"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实木木工桌</w:t>
            </w:r>
          </w:p>
        </w:tc>
        <w:tc>
          <w:tcPr>
            <w:tcW w:w="900" w:type="dxa"/>
            <w:vAlign w:val="center"/>
          </w:tcPr>
          <w:p>
            <w:pPr>
              <w:bidi w:val="0"/>
              <w:jc w:val="center"/>
              <w:rPr>
                <w:rFonts w:hint="eastAsia" w:ascii="宋体" w:hAnsi="宋体" w:eastAsia="宋体" w:cs="宋体"/>
                <w:sz w:val="24"/>
                <w:szCs w:val="24"/>
              </w:rPr>
            </w:pPr>
          </w:p>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250" w:type="dxa"/>
            <w:vAlign w:val="center"/>
          </w:tcPr>
          <w:p>
            <w:pPr>
              <w:bidi w:val="0"/>
              <w:jc w:val="center"/>
              <w:rPr>
                <w:rFonts w:hint="eastAsia" w:ascii="宋体" w:hAnsi="宋体" w:eastAsia="宋体" w:cs="宋体"/>
                <w:sz w:val="24"/>
                <w:szCs w:val="24"/>
              </w:rPr>
            </w:pPr>
          </w:p>
        </w:tc>
        <w:tc>
          <w:tcPr>
            <w:tcW w:w="1588" w:type="dxa"/>
            <w:vAlign w:val="center"/>
          </w:tcPr>
          <w:p>
            <w:pPr>
              <w:bidi w:val="0"/>
              <w:jc w:val="center"/>
              <w:rPr>
                <w:rFonts w:hint="eastAsia" w:ascii="宋体" w:hAnsi="宋体" w:eastAsia="宋体" w:cs="宋体"/>
                <w:sz w:val="24"/>
                <w:szCs w:val="24"/>
              </w:rPr>
            </w:pPr>
          </w:p>
        </w:tc>
        <w:tc>
          <w:tcPr>
            <w:tcW w:w="1867" w:type="dxa"/>
            <w:vAlign w:val="center"/>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02"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w:t>
            </w:r>
          </w:p>
        </w:tc>
        <w:tc>
          <w:tcPr>
            <w:tcW w:w="2289"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移动吸尘器</w:t>
            </w:r>
          </w:p>
        </w:tc>
        <w:tc>
          <w:tcPr>
            <w:tcW w:w="90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25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Festoo</w:t>
            </w:r>
          </w:p>
          <w:p>
            <w:pPr>
              <w:bidi w:val="0"/>
              <w:jc w:val="center"/>
              <w:rPr>
                <w:rFonts w:hint="eastAsia" w:ascii="宋体" w:hAnsi="宋体" w:eastAsia="宋体" w:cs="宋体"/>
                <w:sz w:val="24"/>
                <w:szCs w:val="24"/>
              </w:rPr>
            </w:pPr>
            <w:r>
              <w:rPr>
                <w:rFonts w:hint="eastAsia" w:ascii="宋体" w:hAnsi="宋体" w:eastAsia="宋体" w:cs="宋体"/>
                <w:sz w:val="24"/>
                <w:szCs w:val="24"/>
              </w:rPr>
              <w:t>l</w:t>
            </w:r>
          </w:p>
        </w:tc>
        <w:tc>
          <w:tcPr>
            <w:tcW w:w="158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CTL26E</w:t>
            </w:r>
          </w:p>
        </w:tc>
        <w:tc>
          <w:tcPr>
            <w:tcW w:w="1867" w:type="dxa"/>
            <w:vAlign w:val="center"/>
          </w:tcPr>
          <w:p>
            <w:pPr>
              <w:bidi w:val="0"/>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02"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3</w:t>
            </w:r>
          </w:p>
        </w:tc>
        <w:tc>
          <w:tcPr>
            <w:tcW w:w="2289"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复合斜切锯</w:t>
            </w:r>
          </w:p>
        </w:tc>
        <w:tc>
          <w:tcPr>
            <w:tcW w:w="90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25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Festoo</w:t>
            </w:r>
          </w:p>
          <w:p>
            <w:pPr>
              <w:bidi w:val="0"/>
              <w:jc w:val="center"/>
              <w:rPr>
                <w:rFonts w:hint="eastAsia" w:ascii="宋体" w:hAnsi="宋体" w:eastAsia="宋体" w:cs="宋体"/>
                <w:sz w:val="24"/>
                <w:szCs w:val="24"/>
              </w:rPr>
            </w:pPr>
            <w:r>
              <w:rPr>
                <w:rFonts w:hint="eastAsia" w:ascii="宋体" w:hAnsi="宋体" w:eastAsia="宋体" w:cs="宋体"/>
                <w:sz w:val="24"/>
                <w:szCs w:val="24"/>
              </w:rPr>
              <w:t>l</w:t>
            </w:r>
          </w:p>
        </w:tc>
        <w:tc>
          <w:tcPr>
            <w:tcW w:w="158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KS120-</w:t>
            </w:r>
          </w:p>
          <w:p>
            <w:pPr>
              <w:bidi w:val="0"/>
              <w:jc w:val="center"/>
              <w:rPr>
                <w:rFonts w:hint="eastAsia" w:ascii="宋体" w:hAnsi="宋体" w:eastAsia="宋体" w:cs="宋体"/>
                <w:sz w:val="24"/>
                <w:szCs w:val="24"/>
              </w:rPr>
            </w:pPr>
            <w:r>
              <w:rPr>
                <w:rFonts w:hint="eastAsia" w:ascii="宋体" w:hAnsi="宋体" w:eastAsia="宋体" w:cs="宋体"/>
                <w:sz w:val="24"/>
                <w:szCs w:val="24"/>
              </w:rPr>
              <w:t>SET</w:t>
            </w:r>
          </w:p>
        </w:tc>
        <w:tc>
          <w:tcPr>
            <w:tcW w:w="1867" w:type="dxa"/>
            <w:vAlign w:val="center"/>
          </w:tcPr>
          <w:p>
            <w:pPr>
              <w:bidi w:val="0"/>
              <w:jc w:val="center"/>
              <w:rPr>
                <w:rFonts w:hint="eastAsia" w:ascii="宋体" w:hAnsi="宋体" w:eastAsia="宋体" w:cs="宋体"/>
                <w:sz w:val="24"/>
                <w:szCs w:val="24"/>
              </w:rPr>
            </w:pPr>
          </w:p>
        </w:tc>
      </w:tr>
    </w:tbl>
    <w:p>
      <w:pPr>
        <w:pStyle w:val="4"/>
        <w:spacing w:before="208"/>
        <w:ind w:left="0" w:leftChars="0" w:firstLine="643" w:firstLineChars="200"/>
      </w:pPr>
      <w:bookmarkStart w:id="63" w:name="（四）木料"/>
      <w:bookmarkEnd w:id="63"/>
      <w:bookmarkStart w:id="64" w:name="_Toc20034"/>
      <w:r>
        <w:t>（四）木料</w:t>
      </w:r>
      <w:bookmarkEnd w:id="64"/>
    </w:p>
    <w:p>
      <w:pPr>
        <w:pStyle w:val="3"/>
        <w:spacing w:before="214"/>
        <w:ind w:firstLine="640" w:firstLineChars="200"/>
      </w:pPr>
      <w:r>
        <w:rPr>
          <w:rFonts w:hint="eastAsia" w:ascii="仿宋" w:hAnsi="仿宋" w:eastAsia="仿宋" w:cs="仿宋"/>
          <w:kern w:val="2"/>
          <w:sz w:val="32"/>
          <w:szCs w:val="32"/>
          <w:lang w:val="en-US" w:eastAsia="zh-CN" w:bidi="ar-SA"/>
        </w:rPr>
        <w:t>橡木、松木、榉木、中纤板（厚度 18mm）。</w:t>
      </w:r>
    </w:p>
    <w:p>
      <w:pPr>
        <w:pStyle w:val="4"/>
        <w:spacing w:before="208"/>
        <w:ind w:left="0" w:leftChars="0" w:firstLine="643" w:firstLineChars="200"/>
      </w:pPr>
      <w:bookmarkStart w:id="65" w:name="_Toc21869"/>
      <w:r>
        <w:t>（</w:t>
      </w:r>
      <w:r>
        <w:rPr>
          <w:rFonts w:hint="eastAsia"/>
          <w:lang w:val="en-US" w:eastAsia="zh-CN"/>
        </w:rPr>
        <w:t>五</w:t>
      </w:r>
      <w:r>
        <w:t>）</w:t>
      </w:r>
      <w:r>
        <w:rPr>
          <w:rFonts w:hint="eastAsia" w:ascii="仿宋" w:hAnsi="仿宋" w:eastAsia="仿宋" w:cs="仿宋"/>
          <w:b/>
          <w:bCs/>
          <w:sz w:val="32"/>
          <w:szCs w:val="32"/>
          <w:lang w:eastAsia="zh-CN"/>
        </w:rPr>
        <w:t>选手自备的工具清单表</w:t>
      </w:r>
      <w:bookmarkEnd w:id="65"/>
    </w:p>
    <w:tbl>
      <w:tblPr>
        <w:tblStyle w:val="8"/>
        <w:tblpPr w:leftFromText="180" w:rightFromText="180" w:vertAnchor="text" w:horzAnchor="page" w:tblpX="1762" w:tblpY="46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71"/>
        <w:gridCol w:w="1565"/>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名称</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数量</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必须带除尘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铣机夹头、刀头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手电钻</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钻头皮头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曲线锯</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6</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7</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各种量具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卷尺、钢板尺、卡尺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8</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打磨机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9</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砂纸</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只能打磨放样板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10</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亚克力、中纤板</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绘图工具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笔、尺、圆规、橡皮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夹具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照明设备</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14</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螺钉</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bl>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-选手仅可自带一台台式设备，如铣机倒装台，及一台移 动吸尘器。其他自带电动设备必须是手持的且不能造成过量灰尘， 可以自带铣机常规使用的配件；绘图工具、量具由选手自带；</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-选手可携带消耗性材料，如纸、胶带、砂纸（砂纸不高于 240目）等；</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-一切手工木工工具均由参赛选手自备，比赛不可携带或使用针对样题提前制作的预制模板或预制夹具。选手在比赛中可 自制模板及夹具；</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-比赛过程中所需要的以上基础设施列表中未尽的手工工具均由选手自备。如锯子、刨刀、划线刀、锤子、防护设备（护 目镜、耳塞）等。</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-所有工具需经裁判组审核合格后方可带入赛场使用，如有异议，将在检查工具箱时通过投票方式决定是否移除。</w:t>
      </w:r>
    </w:p>
    <w:p>
      <w:pPr>
        <w:autoSpaceDE/>
        <w:autoSpaceDN/>
        <w:spacing w:before="0" w:after="0" w:line="560" w:lineRule="exact"/>
        <w:ind w:left="0" w:right="0" w:firstLine="640" w:firstLineChars="200"/>
        <w:jc w:val="both"/>
      </w:pPr>
      <w:r>
        <w:rPr>
          <w:rFonts w:hint="eastAsia" w:ascii="仿宋" w:hAnsi="仿宋" w:eastAsia="仿宋" w:cs="仿宋"/>
          <w:kern w:val="2"/>
          <w:sz w:val="32"/>
          <w:szCs w:val="32"/>
          <w:lang w:val="en-US" w:bidi="ar-SA"/>
        </w:rPr>
        <w:t>-选手仅可以携带与赛题不同的中纤板、胶合板。</w:t>
      </w:r>
    </w:p>
    <w:p>
      <w:pPr>
        <w:pStyle w:val="4"/>
        <w:spacing w:before="1"/>
        <w:ind w:left="0" w:leftChars="0" w:firstLine="643" w:firstLineChars="200"/>
      </w:pPr>
      <w:bookmarkStart w:id="66" w:name="（六）选手的工具箱"/>
      <w:bookmarkEnd w:id="66"/>
      <w:bookmarkStart w:id="67" w:name="_Toc29752"/>
      <w:r>
        <w:t>（六）选手的工具箱</w:t>
      </w:r>
      <w:bookmarkEnd w:id="67"/>
    </w:p>
    <w:p>
      <w:pPr>
        <w:autoSpaceDE/>
        <w:autoSpaceDN/>
        <w:spacing w:before="0" w:after="0" w:line="560" w:lineRule="exact"/>
        <w:ind w:left="0" w:right="0" w:firstLine="640" w:firstLineChars="200"/>
        <w:jc w:val="both"/>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zh-CN" w:eastAsia="zh-CN" w:bidi="ar-SA"/>
        </w:rPr>
        <w:t>工具箱必须结实耐碰撞，工具箱打开后最高不能超过1.5 米，体积不超过1.5m</w:t>
      </w:r>
      <w:bookmarkStart w:id="68" w:name="五、健康和安全"/>
      <w:bookmarkEnd w:id="68"/>
      <w:r>
        <w:rPr>
          <w:rFonts w:hint="eastAsia" w:cs="仿宋"/>
          <w:kern w:val="2"/>
          <w:sz w:val="32"/>
          <w:szCs w:val="32"/>
          <w:lang w:val="zh-CN" w:eastAsia="zh-CN" w:bidi="ar-SA"/>
        </w:rPr>
        <w:t>立方。</w:t>
      </w:r>
    </w:p>
    <w:p>
      <w:pPr>
        <w:pStyle w:val="3"/>
        <w:keepNext w:val="0"/>
        <w:keepLines w:val="0"/>
        <w:pageBreakBefore w:val="0"/>
        <w:widowControl w:val="0"/>
        <w:kinsoku/>
        <w:wordWrap/>
        <w:overflowPunct/>
        <w:topLinePunct w:val="0"/>
        <w:autoSpaceDE w:val="0"/>
        <w:autoSpaceDN w:val="0"/>
        <w:bidi w:val="0"/>
        <w:adjustRightInd/>
        <w:snapToGrid/>
        <w:ind w:firstLine="640" w:firstLineChars="200"/>
        <w:textAlignment w:val="auto"/>
        <w:rPr>
          <w:rFonts w:hint="eastAsia" w:ascii="黑体" w:hAnsi="黑体" w:eastAsia="黑体" w:cs="黑体"/>
        </w:rPr>
      </w:pPr>
      <w:bookmarkStart w:id="69" w:name="_Toc19683"/>
      <w:r>
        <w:rPr>
          <w:rFonts w:hint="eastAsia" w:ascii="黑体" w:hAnsi="黑体" w:eastAsia="黑体" w:cs="黑体"/>
          <w:lang w:eastAsia="zh-CN"/>
        </w:rPr>
        <w:t>五、</w:t>
      </w:r>
      <w:r>
        <w:rPr>
          <w:rFonts w:hint="eastAsia" w:ascii="黑体" w:hAnsi="黑体" w:eastAsia="黑体" w:cs="黑体"/>
        </w:rPr>
        <w:t>健康和安全</w:t>
      </w:r>
      <w:bookmarkEnd w:id="69"/>
      <w:bookmarkStart w:id="70" w:name="（一）选手安全防护要求"/>
      <w:bookmarkEnd w:id="70"/>
    </w:p>
    <w:p>
      <w:pPr>
        <w:autoSpaceDE/>
        <w:autoSpaceDN/>
        <w:spacing w:before="0" w:after="0" w:line="560" w:lineRule="exact"/>
        <w:ind w:left="0" w:right="0" w:firstLine="643" w:firstLineChars="200"/>
        <w:jc w:val="both"/>
        <w:rPr>
          <w:rFonts w:hint="eastAsia" w:ascii="楷体" w:hAnsi="楷体" w:eastAsia="楷体" w:cs="楷体"/>
          <w:b/>
          <w:bCs/>
          <w:kern w:val="2"/>
          <w:sz w:val="32"/>
          <w:szCs w:val="32"/>
          <w:lang w:val="en-US" w:bidi="ar-SA"/>
        </w:rPr>
      </w:pPr>
      <w:bookmarkStart w:id="71" w:name="_Toc28141"/>
      <w:r>
        <w:rPr>
          <w:rFonts w:hint="eastAsia" w:ascii="楷体" w:hAnsi="楷体" w:eastAsia="楷体" w:cs="楷体"/>
          <w:b/>
          <w:bCs/>
          <w:kern w:val="2"/>
          <w:sz w:val="32"/>
          <w:szCs w:val="32"/>
          <w:lang w:val="en-US" w:bidi="ar-SA"/>
        </w:rPr>
        <w:t>（一）选手安全防护要求</w:t>
      </w:r>
      <w:bookmarkEnd w:id="71"/>
    </w:p>
    <w:tbl>
      <w:tblPr>
        <w:tblStyle w:val="9"/>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66"/>
        <w:gridCol w:w="1466"/>
        <w:gridCol w:w="1466"/>
        <w:gridCol w:w="1466"/>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任务</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护目镜</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防尘口罩</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安全鞋</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工装服</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安全区域</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画图放样</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标记木料</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电具切削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安装组件</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bl>
    <w:p>
      <w:pPr>
        <w:pStyle w:val="3"/>
        <w:spacing w:before="10"/>
        <w:rPr>
          <w:sz w:val="20"/>
        </w:rPr>
      </w:pPr>
    </w:p>
    <w:p>
      <w:pPr>
        <w:pStyle w:val="4"/>
        <w:ind w:left="0" w:leftChars="0" w:firstLine="643" w:firstLineChars="200"/>
      </w:pPr>
      <w:bookmarkStart w:id="72" w:name="（二）赛事安全要求"/>
      <w:bookmarkEnd w:id="72"/>
      <w:bookmarkStart w:id="73" w:name="_Toc27426"/>
      <w:r>
        <w:t>（二）赛事安全要求</w:t>
      </w:r>
      <w:bookmarkEnd w:id="73"/>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承办单位应设置专门的安全防卫组，负责竞赛期间健康和安全事务。主要包括检查竞赛场地、与会人员居住地、车辆交 通及其周围环境的安全防卫；制定紧急应对方案；督导竞赛场地 用电、用设备等相关安全问题；监督与会人员食品安全与卫生； 分析和处理安全突发事件等工作。赛场须配备相应医疗人员和急救人员，并备有相应急救设施。</w:t>
      </w:r>
    </w:p>
    <w:p>
      <w:pPr>
        <w:autoSpaceDE/>
        <w:autoSpaceDN/>
        <w:spacing w:before="0" w:after="0" w:line="560" w:lineRule="exact"/>
        <w:ind w:left="0" w:right="0" w:firstLine="640" w:firstLineChars="200"/>
        <w:jc w:val="both"/>
        <w:rPr>
          <w:rFonts w:hint="eastAsia" w:ascii="仿宋" w:hAnsi="仿宋" w:eastAsia="仿宋" w:cs="仿宋"/>
          <w:kern w:val="2"/>
          <w:sz w:val="32"/>
          <w:szCs w:val="32"/>
          <w:lang w:val="en-US" w:bidi="ar-SA"/>
        </w:rPr>
      </w:pPr>
      <w:r>
        <w:rPr>
          <w:rFonts w:hint="eastAsia" w:ascii="仿宋" w:hAnsi="仿宋" w:eastAsia="仿宋" w:cs="仿宋"/>
          <w:kern w:val="2"/>
          <w:sz w:val="32"/>
          <w:szCs w:val="32"/>
          <w:lang w:val="en-US" w:bidi="ar-SA"/>
        </w:rPr>
        <w:t>各参赛代表队应为本参赛代表队裁判人员、参赛选手购买人身意外伤害保险赛场须配备相应医疗人员和急救人员， 并备有相应急救设施。</w:t>
      </w:r>
    </w:p>
    <w:p>
      <w:pPr>
        <w:pStyle w:val="3"/>
      </w:pPr>
    </w:p>
    <w:p>
      <w:bookmarkStart w:id="74" w:name="（三）赛场防护用品"/>
      <w:bookmarkEnd w:id="74"/>
    </w:p>
    <w:sectPr>
      <w:footerReference r:id="rId5" w:type="default"/>
      <w:pgSz w:w="11910" w:h="16840"/>
      <w:pgMar w:top="2154" w:right="1701" w:bottom="1814" w:left="1701" w:header="0" w:footer="8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rutiger LT Com 45 Light">
    <w:altName w:val="Calibri"/>
    <w:panose1 w:val="00000000000000000000"/>
    <w:charset w:val="00"/>
    <w:family w:val="swiss"/>
    <w:pitch w:val="default"/>
    <w:sig w:usb0="00000000" w:usb1="00000000" w:usb2="00000000" w:usb3="00000000" w:csb0="00000001" w:csb1="00000000"/>
  </w:font>
  <w:font w:name="LinTimes">
    <w:altName w:val="Ebrima"/>
    <w:panose1 w:val="00000000000000000000"/>
    <w:charset w:val="00"/>
    <w:family w:val="auto"/>
    <w:pitch w:val="default"/>
    <w:sig w:usb0="00000000"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3927475</wp:posOffset>
              </wp:positionH>
              <wp:positionV relativeFrom="page">
                <wp:posOffset>9986010</wp:posOffset>
              </wp:positionV>
              <wp:extent cx="166370" cy="1397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文本框 4" o:spid="_x0000_s1026" o:spt="202" type="#_x0000_t202" style="position:absolute;left:0pt;margin-left:309.25pt;margin-top:786.3pt;height:11pt;width:13.1pt;mso-position-horizontal-relative:page;mso-position-vertical-relative:page;z-index:-251657216;mso-width-relative:page;mso-height-relative:page;" filled="f" stroked="f" coordsize="21600,21600" o:gfxdata="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2OxcdsAAAANAQAADwAAAAAAAAABACAAAAAiAAAAZHJzL2Rvd25yZXYueG1sUEsB&#10;AhQAFAAAAAgAh07iQFwxfeq5AQAAcQMAAA4AAAAAAAAAAQAgAAAAKgEAAGRycy9lMm9Eb2MueG1s&#10;UEsFBgAAAAAGAAYAWQEAAFUFA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D5FC47"/>
    <w:multiLevelType w:val="singleLevel"/>
    <w:tmpl w:val="F6D5FC47"/>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4"/>
      <w:numFmt w:val="japaneseCounting"/>
      <w:pStyle w:val="14"/>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UzY2M4OGUyYWMwNmQ3ZjJlN2I3MDExZTk5ZTYifQ=="/>
  </w:docVars>
  <w:rsids>
    <w:rsidRoot w:val="00000000"/>
    <w:rsid w:val="00636C34"/>
    <w:rsid w:val="00C8639A"/>
    <w:rsid w:val="07F45DFE"/>
    <w:rsid w:val="1DB65C60"/>
    <w:rsid w:val="59DB16EA"/>
    <w:rsid w:val="5BD35451"/>
    <w:rsid w:val="691B6B32"/>
    <w:rsid w:val="6977523D"/>
    <w:rsid w:val="69AA1A66"/>
    <w:rsid w:val="7A8B5DAC"/>
    <w:rsid w:val="7C265AA6"/>
    <w:rsid w:val="7D6E0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1"/>
    <w:pPr>
      <w:ind w:left="1499"/>
      <w:outlineLvl w:val="1"/>
    </w:pPr>
    <w:rPr>
      <w:rFonts w:ascii="楷体" w:hAnsi="楷体" w:eastAsia="楷体" w:cs="楷体"/>
      <w:b/>
      <w:bCs/>
      <w:sz w:val="32"/>
      <w:szCs w:val="32"/>
      <w:lang w:val="zh-CN" w:eastAsia="zh-CN" w:bidi="zh-CN"/>
    </w:rPr>
  </w:style>
  <w:style w:type="character" w:default="1" w:styleId="10">
    <w:name w:val="Default Paragraph Font"/>
    <w:semiHidden/>
    <w:unhideWhenUsed/>
    <w:qFormat/>
    <w:uiPriority w:val="1"/>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ascii="Calibri"/>
    </w:rPr>
  </w:style>
  <w:style w:type="paragraph" w:styleId="3">
    <w:name w:val="Body Text"/>
    <w:basedOn w:val="1"/>
    <w:qFormat/>
    <w:uiPriority w:val="1"/>
    <w:rPr>
      <w:rFonts w:ascii="仿宋" w:hAnsi="仿宋" w:eastAsia="仿宋" w:cs="仿宋"/>
      <w:sz w:val="32"/>
      <w:szCs w:val="32"/>
      <w:lang w:val="zh-CN" w:eastAsia="zh-CN" w:bidi="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1"/>
    <w:pPr>
      <w:spacing w:before="199"/>
      <w:ind w:right="598"/>
      <w:jc w:val="center"/>
    </w:pPr>
    <w:rPr>
      <w:rFonts w:ascii="宋体" w:hAnsi="宋体" w:eastAsia="宋体" w:cs="宋体"/>
      <w:b/>
      <w:bCs/>
      <w:sz w:val="30"/>
      <w:szCs w:val="30"/>
      <w:lang w:val="zh-CN" w:eastAsia="zh-CN" w:bidi="zh-CN"/>
    </w:rPr>
  </w:style>
  <w:style w:type="paragraph" w:styleId="7">
    <w:name w:val="toc 2"/>
    <w:basedOn w:val="1"/>
    <w:next w:val="1"/>
    <w:qFormat/>
    <w:uiPriority w:val="1"/>
    <w:pPr>
      <w:spacing w:before="199"/>
      <w:ind w:left="220"/>
    </w:pPr>
    <w:rPr>
      <w:rFonts w:ascii="宋体" w:hAnsi="宋体" w:eastAsia="宋体" w:cs="宋体"/>
      <w:b/>
      <w:bCs/>
      <w:sz w:val="30"/>
      <w:szCs w:val="30"/>
      <w:lang w:val="zh-CN" w:eastAsia="zh-CN" w:bidi="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088" w:hanging="281"/>
    </w:pPr>
    <w:rPr>
      <w:rFonts w:ascii="仿宋" w:hAnsi="仿宋" w:eastAsia="仿宋" w:cs="仿宋"/>
      <w:lang w:val="zh-CN" w:eastAsia="zh-CN" w:bidi="zh-CN"/>
    </w:rPr>
  </w:style>
  <w:style w:type="paragraph" w:customStyle="1" w:styleId="13">
    <w:name w:val="Table Paragraph"/>
    <w:basedOn w:val="1"/>
    <w:qFormat/>
    <w:uiPriority w:val="1"/>
    <w:rPr>
      <w:rFonts w:ascii="仿宋" w:hAnsi="仿宋" w:eastAsia="仿宋" w:cs="仿宋"/>
      <w:lang w:val="zh-CN" w:eastAsia="zh-CN" w:bidi="zh-CN"/>
    </w:rPr>
  </w:style>
  <w:style w:type="paragraph" w:customStyle="1" w:styleId="14">
    <w:name w:val="Table Bullet"/>
    <w:basedOn w:val="1"/>
    <w:qFormat/>
    <w:uiPriority w:val="99"/>
    <w:pPr>
      <w:widowControl/>
      <w:numPr>
        <w:ilvl w:val="0"/>
        <w:numId w:val="1"/>
      </w:numPr>
      <w:spacing w:after="120"/>
      <w:ind w:left="284" w:hanging="284"/>
      <w:contextualSpacing/>
    </w:pPr>
    <w:rPr>
      <w:rFonts w:ascii="Frutiger LT Com 45 Light" w:hAnsi="Frutiger LT Com 45 Light"/>
      <w:kern w:val="0"/>
      <w:sz w:val="20"/>
      <w:szCs w:val="22"/>
      <w:lang w:val="en-GB" w:eastAsia="en-US"/>
    </w:rPr>
  </w:style>
  <w:style w:type="paragraph" w:customStyle="1" w:styleId="15">
    <w:name w:val="Editable table text"/>
    <w:basedOn w:val="1"/>
    <w:qFormat/>
    <w:uiPriority w:val="99"/>
    <w:pPr>
      <w:widowControl/>
    </w:pPr>
    <w:rPr>
      <w:rFonts w:ascii="Frutiger LT Com 45 Light" w:hAnsi="Frutiger LT Com 45 Light"/>
      <w:color w:val="62B5E5"/>
      <w:kern w:val="0"/>
      <w:sz w:val="20"/>
      <w:lang w:val="en-GB" w:eastAsia="en-US"/>
    </w:rPr>
  </w:style>
  <w:style w:type="paragraph" w:customStyle="1" w:styleId="16">
    <w:name w:val="WPSOffice手动目录 1"/>
    <w:uiPriority w:val="0"/>
    <w:pPr>
      <w:ind w:leftChars="0"/>
    </w:pPr>
    <w:rPr>
      <w:rFonts w:asciiTheme="minorHAnsi" w:hAnsiTheme="minorHAnsi" w:eastAsiaTheme="minorHAnsi" w:cstheme="minorBidi"/>
      <w:sz w:val="20"/>
      <w:szCs w:val="20"/>
    </w:rPr>
  </w:style>
  <w:style w:type="paragraph" w:customStyle="1" w:styleId="17">
    <w:name w:val="WPSOffice手动目录 2"/>
    <w:uiPriority w:val="0"/>
    <w:pPr>
      <w:ind w:leftChars="200"/>
    </w:pPr>
    <w:rPr>
      <w:rFonts w:asciiTheme="minorHAnsi" w:hAnsiTheme="minorHAnsi" w:eastAsiaTheme="minorHAnsi" w:cstheme="minorBidi"/>
      <w:sz w:val="20"/>
      <w:szCs w:val="20"/>
    </w:rPr>
  </w:style>
  <w:style w:type="paragraph" w:customStyle="1" w:styleId="18">
    <w:name w:val="WPSOffice手动目录 3"/>
    <w:uiPriority w:val="0"/>
    <w:pPr>
      <w:ind w:leftChars="400"/>
    </w:pPr>
    <w:rPr>
      <w:rFonts w:asciiTheme="minorHAnsi" w:hAnsiTheme="minorHAnsi" w:eastAsiaTheme="minorHAnsi" w:cstheme="minorBidi"/>
      <w:sz w:val="20"/>
      <w:szCs w:val="20"/>
    </w:rPr>
  </w:style>
  <w:style w:type="character" w:customStyle="1" w:styleId="19">
    <w:name w:val="Editable"/>
    <w:qFormat/>
    <w:uiPriority w:val="99"/>
    <w:rPr>
      <w:rFonts w:ascii="Times New Roman" w:hAnsi="Times New Roman" w:eastAsia="宋体"/>
      <w:color w:val="62B5E5"/>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10102</Words>
  <Characters>10404</Characters>
  <TotalTime>4</TotalTime>
  <ScaleCrop>false</ScaleCrop>
  <LinksUpToDate>false</LinksUpToDate>
  <CharactersWithSpaces>10628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2022-10-13T02:02:00Z</dcterms:created>
  <dc:creator>zhangzhigang</dc:creator>
  <cp:lastModifiedBy>朕</cp:lastModifiedBy>
  <dcterms:modified xsi:type="dcterms:W3CDTF">2022-10-14T08:00:48Z</dcterms:modified>
  <dc:title>第46届世界技能大赛木工项目广东省选拔赛技术文件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WPS 文字</vt:lpwstr>
  </property>
  <property fmtid="{D5CDD505-2E9C-101B-9397-08002B2CF9AE}" pid="4" name="LastSaved">
    <vt:filetime>2022-10-13T00:00:00Z</vt:filetime>
  </property>
  <property fmtid="{D5CDD505-2E9C-101B-9397-08002B2CF9AE}" pid="5" name="KSOProductBuildVer">
    <vt:lpwstr>2052-11.1.0.12598</vt:lpwstr>
  </property>
  <property fmtid="{D5CDD505-2E9C-101B-9397-08002B2CF9AE}" pid="6" name="ICV">
    <vt:lpwstr>38D85F1E107E4FD2B3BBC60F7481A150</vt:lpwstr>
  </property>
</Properties>
</file>